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95BC" w14:textId="7C3A3ADF" w:rsidR="0022037C" w:rsidRPr="0099108B" w:rsidRDefault="009E1524" w:rsidP="00EA048B">
      <w:pPr>
        <w:pBdr>
          <w:top w:val="nil"/>
          <w:left w:val="nil"/>
          <w:bottom w:val="nil"/>
          <w:right w:val="nil"/>
          <w:between w:val="nil"/>
        </w:pBdr>
        <w:spacing w:after="0" w:line="276" w:lineRule="auto"/>
        <w:jc w:val="center"/>
        <w:rPr>
          <w:rFonts w:ascii="Cambria" w:eastAsia="Cambria" w:hAnsi="Cambria" w:cs="Cambria"/>
          <w:b/>
          <w:sz w:val="24"/>
          <w:szCs w:val="24"/>
          <w:lang w:val="id-ID"/>
        </w:rPr>
      </w:pPr>
      <w:bookmarkStart w:id="0" w:name="_Hlk201525225"/>
      <w:bookmarkStart w:id="1" w:name="_Hlk202892017"/>
      <w:r w:rsidRPr="0099108B">
        <w:rPr>
          <w:rFonts w:ascii="Cambria" w:eastAsia="Cambria" w:hAnsi="Cambria" w:cs="Cambria"/>
          <w:b/>
          <w:sz w:val="24"/>
          <w:szCs w:val="24"/>
          <w:lang w:val="id-ID"/>
        </w:rPr>
        <w:t xml:space="preserve">Pengaruh </w:t>
      </w:r>
      <w:r w:rsidR="008C147F" w:rsidRPr="0099108B">
        <w:rPr>
          <w:rFonts w:ascii="Cambria" w:eastAsia="Cambria" w:hAnsi="Cambria" w:cs="Cambria"/>
          <w:b/>
          <w:i/>
          <w:sz w:val="24"/>
          <w:szCs w:val="24"/>
          <w:lang w:val="id-ID"/>
        </w:rPr>
        <w:t>Green Accounting</w:t>
      </w:r>
      <w:r w:rsidRPr="0099108B">
        <w:rPr>
          <w:rFonts w:ascii="Cambria" w:eastAsia="Cambria" w:hAnsi="Cambria" w:cs="Cambria"/>
          <w:b/>
          <w:sz w:val="24"/>
          <w:szCs w:val="24"/>
          <w:lang w:val="id-ID"/>
        </w:rPr>
        <w:t>, Tanggung</w:t>
      </w:r>
      <w:r w:rsidR="00D019B8" w:rsidRPr="0099108B">
        <w:rPr>
          <w:rFonts w:ascii="Cambria" w:eastAsia="Cambria" w:hAnsi="Cambria" w:cs="Cambria"/>
          <w:b/>
          <w:sz w:val="24"/>
          <w:szCs w:val="24"/>
          <w:lang w:val="id-ID"/>
        </w:rPr>
        <w:t xml:space="preserve"> Ja</w:t>
      </w:r>
      <w:r w:rsidRPr="0099108B">
        <w:rPr>
          <w:rFonts w:ascii="Cambria" w:eastAsia="Cambria" w:hAnsi="Cambria" w:cs="Cambria"/>
          <w:b/>
          <w:sz w:val="24"/>
          <w:szCs w:val="24"/>
          <w:lang w:val="id-ID"/>
        </w:rPr>
        <w:t xml:space="preserve">wab Lingkungan, </w:t>
      </w:r>
      <w:r w:rsidR="008C147F" w:rsidRPr="0099108B">
        <w:rPr>
          <w:rFonts w:ascii="Cambria" w:eastAsia="Cambria" w:hAnsi="Cambria" w:cs="Cambria"/>
          <w:b/>
          <w:i/>
          <w:sz w:val="24"/>
          <w:szCs w:val="24"/>
          <w:lang w:val="id-ID"/>
        </w:rPr>
        <w:t>Gender Diversity</w:t>
      </w:r>
      <w:r w:rsidRPr="0099108B">
        <w:rPr>
          <w:rFonts w:ascii="Cambria" w:eastAsia="Cambria" w:hAnsi="Cambria" w:cs="Cambria"/>
          <w:b/>
          <w:sz w:val="24"/>
          <w:szCs w:val="24"/>
          <w:lang w:val="id-ID"/>
        </w:rPr>
        <w:t xml:space="preserve">, </w:t>
      </w:r>
      <w:r w:rsidR="008C147F" w:rsidRPr="0099108B">
        <w:rPr>
          <w:rFonts w:ascii="Cambria" w:eastAsia="Cambria" w:hAnsi="Cambria" w:cs="Cambria"/>
          <w:b/>
          <w:i/>
          <w:sz w:val="24"/>
          <w:szCs w:val="24"/>
          <w:lang w:val="id-ID"/>
        </w:rPr>
        <w:t>Media Exposure</w:t>
      </w:r>
      <w:r w:rsidRPr="0099108B">
        <w:rPr>
          <w:rFonts w:ascii="Cambria" w:eastAsia="Cambria" w:hAnsi="Cambria" w:cs="Cambria"/>
          <w:b/>
          <w:sz w:val="24"/>
          <w:szCs w:val="24"/>
          <w:lang w:val="id-ID"/>
        </w:rPr>
        <w:t xml:space="preserve">, </w:t>
      </w:r>
      <w:r w:rsidR="008C147F" w:rsidRPr="0099108B">
        <w:rPr>
          <w:rFonts w:ascii="Cambria" w:eastAsia="Cambria" w:hAnsi="Cambria" w:cs="Cambria"/>
          <w:b/>
          <w:i/>
          <w:sz w:val="24"/>
          <w:szCs w:val="24"/>
          <w:lang w:val="id-ID"/>
        </w:rPr>
        <w:t>Slack Resources</w:t>
      </w:r>
      <w:r w:rsidRPr="0099108B">
        <w:rPr>
          <w:rFonts w:ascii="Cambria" w:eastAsia="Cambria" w:hAnsi="Cambria" w:cs="Cambria"/>
          <w:b/>
          <w:sz w:val="24"/>
          <w:szCs w:val="24"/>
          <w:lang w:val="id-ID"/>
        </w:rPr>
        <w:t xml:space="preserve"> Terhadap Pengungkapan </w:t>
      </w:r>
      <w:r w:rsidR="008C147F" w:rsidRPr="0099108B">
        <w:rPr>
          <w:rFonts w:ascii="Cambria" w:eastAsia="Cambria" w:hAnsi="Cambria" w:cs="Cambria"/>
          <w:b/>
          <w:i/>
          <w:sz w:val="24"/>
          <w:szCs w:val="24"/>
          <w:lang w:val="id-ID"/>
        </w:rPr>
        <w:t>Corporate Social Responsibility</w:t>
      </w:r>
      <w:r w:rsidRPr="0099108B">
        <w:rPr>
          <w:rFonts w:ascii="Cambria" w:eastAsia="Cambria" w:hAnsi="Cambria" w:cs="Cambria"/>
          <w:b/>
          <w:sz w:val="24"/>
          <w:szCs w:val="24"/>
          <w:lang w:val="id-ID"/>
        </w:rPr>
        <w:t xml:space="preserve"> (CSR)</w:t>
      </w:r>
    </w:p>
    <w:p w14:paraId="7DDA3286" w14:textId="77777777" w:rsidR="0022037C" w:rsidRPr="0099108B" w:rsidRDefault="0022037C" w:rsidP="00EA048B">
      <w:pPr>
        <w:pBdr>
          <w:top w:val="nil"/>
          <w:left w:val="nil"/>
          <w:bottom w:val="nil"/>
          <w:right w:val="nil"/>
          <w:between w:val="nil"/>
        </w:pBdr>
        <w:spacing w:after="0" w:line="276" w:lineRule="auto"/>
        <w:jc w:val="center"/>
        <w:rPr>
          <w:rFonts w:ascii="Cambria" w:eastAsia="Cambria" w:hAnsi="Cambria" w:cs="Cambria"/>
          <w:b/>
          <w:sz w:val="24"/>
          <w:szCs w:val="24"/>
          <w:lang w:val="id-ID"/>
        </w:rPr>
      </w:pPr>
    </w:p>
    <w:p w14:paraId="36D127BB" w14:textId="24DFE78C" w:rsidR="0022037C" w:rsidRPr="007B30F9" w:rsidRDefault="009E1524" w:rsidP="007B30F9">
      <w:pPr>
        <w:pBdr>
          <w:top w:val="nil"/>
          <w:left w:val="nil"/>
          <w:bottom w:val="nil"/>
          <w:right w:val="nil"/>
          <w:between w:val="nil"/>
        </w:pBdr>
        <w:spacing w:after="0" w:line="276" w:lineRule="auto"/>
        <w:jc w:val="center"/>
        <w:rPr>
          <w:rFonts w:ascii="Cambria" w:eastAsia="Cambria" w:hAnsi="Cambria" w:cs="Cambria"/>
          <w:b/>
          <w:bCs/>
          <w:vertAlign w:val="superscript"/>
          <w:lang w:val="id-ID"/>
        </w:rPr>
      </w:pPr>
      <w:r w:rsidRPr="007B30F9">
        <w:rPr>
          <w:rFonts w:ascii="Cambria" w:eastAsia="Cambria" w:hAnsi="Cambria" w:cs="Cambria"/>
          <w:b/>
          <w:bCs/>
          <w:lang w:val="id-ID"/>
        </w:rPr>
        <w:t>Galuh Candra Kirana</w:t>
      </w:r>
      <w:r w:rsidR="00FF358B" w:rsidRPr="007B30F9">
        <w:rPr>
          <w:rFonts w:ascii="Cambria" w:eastAsia="Cambria" w:hAnsi="Cambria" w:cs="Cambria"/>
          <w:b/>
          <w:bCs/>
          <w:vertAlign w:val="superscript"/>
          <w:lang w:val="id-ID"/>
        </w:rPr>
        <w:t>1</w:t>
      </w:r>
      <w:r w:rsidR="00DD76B4" w:rsidRPr="007B30F9">
        <w:rPr>
          <w:rFonts w:ascii="Cambria" w:eastAsia="Cambria" w:hAnsi="Cambria" w:cs="Cambria"/>
          <w:b/>
          <w:bCs/>
          <w:vertAlign w:val="superscript"/>
          <w:lang w:val="id-ID"/>
        </w:rPr>
        <w:t>*</w:t>
      </w:r>
      <w:r w:rsidR="005E45CA" w:rsidRPr="007B30F9">
        <w:rPr>
          <w:rFonts w:ascii="Cambria" w:eastAsia="Cambria" w:hAnsi="Cambria" w:cs="Cambria"/>
          <w:b/>
          <w:bCs/>
          <w:lang w:val="id-ID"/>
        </w:rPr>
        <w:t>, Rina Trisnawati</w:t>
      </w:r>
      <w:r w:rsidR="00FF358B" w:rsidRPr="007B30F9">
        <w:rPr>
          <w:rFonts w:ascii="Cambria" w:eastAsia="Cambria" w:hAnsi="Cambria" w:cs="Cambria"/>
          <w:b/>
          <w:bCs/>
          <w:vertAlign w:val="superscript"/>
          <w:lang w:val="id-ID"/>
        </w:rPr>
        <w:t>2</w:t>
      </w:r>
    </w:p>
    <w:p w14:paraId="10EDFDE3" w14:textId="10DB032B" w:rsidR="00782C22" w:rsidRPr="007B30F9" w:rsidRDefault="009E1524" w:rsidP="007B30F9">
      <w:pPr>
        <w:tabs>
          <w:tab w:val="left" w:pos="3119"/>
        </w:tabs>
        <w:spacing w:after="0" w:line="276" w:lineRule="auto"/>
        <w:jc w:val="center"/>
        <w:rPr>
          <w:rFonts w:ascii="Cambria" w:eastAsia="Times New Roman" w:hAnsi="Cambria" w:cs="Times New Roman"/>
          <w:lang w:val="id-ID"/>
        </w:rPr>
      </w:pPr>
      <w:r w:rsidRPr="007B30F9">
        <w:rPr>
          <w:rFonts w:ascii="Cambria" w:eastAsia="Times New Roman" w:hAnsi="Cambria" w:cs="Times New Roman"/>
          <w:vertAlign w:val="superscript"/>
          <w:lang w:val="id-ID"/>
        </w:rPr>
        <w:t xml:space="preserve">1 </w:t>
      </w:r>
      <w:r w:rsidRPr="007B30F9">
        <w:rPr>
          <w:rFonts w:ascii="Cambria" w:eastAsia="Times New Roman" w:hAnsi="Cambria" w:cs="Times New Roman"/>
          <w:lang w:val="id-ID"/>
        </w:rPr>
        <w:t>Fakultas Ekonomi Bisnis Jurusan Akuntansi, Universitas Muhammadiyah Surakarta</w:t>
      </w:r>
      <w:r w:rsidR="00782C22" w:rsidRPr="007B30F9">
        <w:rPr>
          <w:rFonts w:ascii="Cambria" w:eastAsia="Times New Roman" w:hAnsi="Cambria" w:cs="Times New Roman"/>
          <w:lang w:val="id-ID"/>
        </w:rPr>
        <w:t>, Indonesia</w:t>
      </w:r>
    </w:p>
    <w:p w14:paraId="59EF4B9B" w14:textId="495897AB" w:rsidR="004F6C16" w:rsidRPr="007B30F9" w:rsidRDefault="003021E6" w:rsidP="007B30F9">
      <w:pPr>
        <w:pBdr>
          <w:top w:val="nil"/>
          <w:left w:val="nil"/>
          <w:bottom w:val="nil"/>
          <w:right w:val="nil"/>
          <w:between w:val="nil"/>
        </w:pBdr>
        <w:spacing w:after="0" w:line="276" w:lineRule="auto"/>
        <w:jc w:val="center"/>
        <w:rPr>
          <w:rFonts w:ascii="Cambria" w:hAnsi="Cambria" w:cs="Times New Roman"/>
          <w:lang w:val="id-ID"/>
        </w:rPr>
      </w:pPr>
      <w:hyperlink r:id="rId9" w:history="1">
        <w:r w:rsidRPr="007B30F9">
          <w:rPr>
            <w:rStyle w:val="Hyperlink"/>
            <w:rFonts w:ascii="Cambria" w:hAnsi="Cambria" w:cs="Times New Roman"/>
            <w:color w:val="auto"/>
            <w:u w:val="none"/>
            <w:lang w:val="id-ID"/>
          </w:rPr>
          <w:t>kiranagaluhcandra61@gmail.com</w:t>
        </w:r>
      </w:hyperlink>
      <w:r w:rsidR="00DD76B4" w:rsidRPr="007B30F9">
        <w:rPr>
          <w:rFonts w:ascii="Cambria" w:hAnsi="Cambria"/>
          <w:lang w:val="id-ID"/>
        </w:rPr>
        <w:t>,</w:t>
      </w:r>
      <w:r w:rsidR="008B67FE" w:rsidRPr="007B30F9">
        <w:rPr>
          <w:rFonts w:ascii="Cambria" w:hAnsi="Cambria" w:cs="Times New Roman"/>
          <w:lang w:val="id-ID"/>
        </w:rPr>
        <w:t xml:space="preserve"> </w:t>
      </w:r>
      <w:hyperlink r:id="rId10" w:history="1">
        <w:r w:rsidR="00B52887" w:rsidRPr="007B30F9">
          <w:rPr>
            <w:rStyle w:val="Hyperlink"/>
            <w:rFonts w:ascii="Cambria" w:hAnsi="Cambria" w:cs="Times New Roman"/>
            <w:color w:val="auto"/>
            <w:u w:val="none"/>
            <w:lang w:val="id-ID"/>
          </w:rPr>
          <w:t>rt116@ums.ac.id</w:t>
        </w:r>
      </w:hyperlink>
      <w:r w:rsidR="00B52887" w:rsidRPr="007B30F9">
        <w:rPr>
          <w:rFonts w:ascii="Cambria" w:hAnsi="Cambria" w:cs="Times New Roman"/>
          <w:lang w:val="id-ID"/>
        </w:rPr>
        <w:t xml:space="preserve"> </w:t>
      </w:r>
      <w:bookmarkEnd w:id="0"/>
    </w:p>
    <w:bookmarkEnd w:id="1"/>
    <w:p w14:paraId="73FEAF9E" w14:textId="77777777" w:rsidR="004500E8" w:rsidRPr="007B30F9" w:rsidRDefault="004500E8" w:rsidP="007B30F9">
      <w:pPr>
        <w:spacing w:after="0" w:line="276" w:lineRule="auto"/>
        <w:jc w:val="both"/>
        <w:rPr>
          <w:rFonts w:ascii="Cambria" w:hAnsi="Cambria"/>
          <w:bCs/>
          <w:iCs/>
          <w:lang w:val="id-ID"/>
        </w:rPr>
      </w:pPr>
    </w:p>
    <w:p w14:paraId="6650CB59" w14:textId="77777777" w:rsidR="004F6C16" w:rsidRPr="00A10A77" w:rsidRDefault="004F6C16" w:rsidP="00B65B31">
      <w:pPr>
        <w:spacing w:line="276" w:lineRule="auto"/>
        <w:jc w:val="both"/>
        <w:rPr>
          <w:rFonts w:ascii="Cambria" w:hAnsi="Cambria"/>
          <w:b/>
          <w:i/>
        </w:rPr>
      </w:pPr>
      <w:r w:rsidRPr="00A10A77">
        <w:rPr>
          <w:rFonts w:ascii="Cambria" w:hAnsi="Cambria"/>
          <w:b/>
          <w:i/>
        </w:rPr>
        <w:t>ABSTRACT</w:t>
      </w:r>
    </w:p>
    <w:p w14:paraId="0DF732D9" w14:textId="4270E99B" w:rsidR="008A3C5B" w:rsidRPr="00A10A77" w:rsidRDefault="00AC7FC7" w:rsidP="00A10A77">
      <w:pPr>
        <w:spacing w:line="276" w:lineRule="auto"/>
        <w:ind w:right="-3" w:firstLine="709"/>
        <w:jc w:val="both"/>
        <w:rPr>
          <w:rFonts w:ascii="Cambria" w:eastAsia="Cambria" w:hAnsi="Cambria" w:cs="Cambria"/>
          <w:bCs/>
          <w:i/>
          <w:sz w:val="20"/>
          <w:szCs w:val="20"/>
        </w:rPr>
      </w:pPr>
      <w:r w:rsidRPr="00A10A77">
        <w:rPr>
          <w:rFonts w:ascii="Cambria" w:eastAsia="Cambria" w:hAnsi="Cambria" w:cs="Cambria"/>
          <w:bCs/>
          <w:i/>
          <w:sz w:val="20"/>
          <w:szCs w:val="20"/>
        </w:rPr>
        <w:t xml:space="preserve">This study aims to analyze the effect of green accounting, environmental responsibility, gender diversity, media exposure, and slack resources on Corporate Social Responsibility (CSR) disclosure in food and beverage sector companies listed on the (IDX) for the period 2019–2023. The sampling technique used the purposive sampling method and obtained 15 companies. </w:t>
      </w:r>
      <w:r w:rsidR="008A3C5B" w:rsidRPr="00A10A77">
        <w:rPr>
          <w:rFonts w:ascii="Cambria" w:eastAsia="Cambria" w:hAnsi="Cambria" w:cs="Cambria"/>
          <w:bCs/>
          <w:i/>
          <w:sz w:val="20"/>
          <w:szCs w:val="20"/>
        </w:rPr>
        <w:t xml:space="preserve">With a total final sample of 55. </w:t>
      </w:r>
      <w:r w:rsidRPr="00A10A77">
        <w:rPr>
          <w:rFonts w:ascii="Cambria" w:eastAsia="Cambria" w:hAnsi="Cambria" w:cs="Cambria"/>
          <w:bCs/>
          <w:i/>
          <w:sz w:val="20"/>
          <w:szCs w:val="20"/>
        </w:rPr>
        <w:t>The research method used is quantitative, with secondary data obtained from the company's annual report. Data analysis was carried out using multiple linear regression with the help of the SPSS 25 program. The results of the study showed that only media exposure had a significant positive effect on CSR disclosure, while green accounting, environmental responsibility, gender diversity, and slack resources did not have a significant effect</w:t>
      </w:r>
      <w:r w:rsidR="0012796C" w:rsidRPr="00A10A77">
        <w:rPr>
          <w:rFonts w:ascii="Cambria" w:eastAsia="Cambria" w:hAnsi="Cambria" w:cs="Cambria"/>
          <w:bCs/>
          <w:i/>
          <w:sz w:val="20"/>
          <w:szCs w:val="20"/>
        </w:rPr>
        <w:t xml:space="preserve"> on CSR disclosure</w:t>
      </w:r>
      <w:r w:rsidRPr="00A10A77">
        <w:rPr>
          <w:rFonts w:ascii="Cambria" w:eastAsia="Cambria" w:hAnsi="Cambria" w:cs="Cambria"/>
          <w:bCs/>
          <w:i/>
          <w:sz w:val="20"/>
          <w:szCs w:val="20"/>
        </w:rPr>
        <w:t>.</w:t>
      </w:r>
    </w:p>
    <w:p w14:paraId="65160434" w14:textId="169FDD3D" w:rsidR="00C02F20" w:rsidRPr="00A10A77" w:rsidRDefault="00C02F20" w:rsidP="007B30F9">
      <w:pPr>
        <w:spacing w:after="0" w:line="276" w:lineRule="auto"/>
        <w:jc w:val="both"/>
        <w:rPr>
          <w:rFonts w:ascii="Cambria" w:eastAsia="Cambria" w:hAnsi="Cambria" w:cs="Cambria"/>
          <w:bCs/>
          <w:i/>
          <w:sz w:val="20"/>
          <w:szCs w:val="20"/>
        </w:rPr>
      </w:pPr>
      <w:r w:rsidRPr="00A10A77">
        <w:rPr>
          <w:rFonts w:ascii="Cambria" w:eastAsia="Cambria" w:hAnsi="Cambria" w:cs="Cambria"/>
          <w:b/>
          <w:i/>
          <w:sz w:val="20"/>
          <w:szCs w:val="20"/>
        </w:rPr>
        <w:t xml:space="preserve">Keywords: </w:t>
      </w:r>
      <w:r w:rsidRPr="00A10A77">
        <w:rPr>
          <w:rFonts w:ascii="Cambria" w:eastAsia="Cambria" w:hAnsi="Cambria" w:cs="Cambria"/>
          <w:bCs/>
          <w:i/>
          <w:sz w:val="20"/>
          <w:szCs w:val="20"/>
        </w:rPr>
        <w:t>CSR, green accounting, environmental responsibility, gender diversity, media exposure, slack resources.</w:t>
      </w:r>
    </w:p>
    <w:p w14:paraId="7EB8599D" w14:textId="77777777" w:rsidR="00C02F20" w:rsidRPr="00A10A77" w:rsidRDefault="00C02F20" w:rsidP="007B30F9">
      <w:pPr>
        <w:spacing w:after="0" w:line="276" w:lineRule="auto"/>
        <w:jc w:val="both"/>
        <w:rPr>
          <w:rFonts w:ascii="Cambria" w:eastAsia="Cambria" w:hAnsi="Cambria" w:cs="Cambria"/>
          <w:b/>
          <w:i/>
        </w:rPr>
      </w:pPr>
    </w:p>
    <w:p w14:paraId="195DB102" w14:textId="63E48696" w:rsidR="00EC075E" w:rsidRPr="00FD4E14" w:rsidRDefault="00EC075E" w:rsidP="00B65B31">
      <w:pPr>
        <w:spacing w:line="276" w:lineRule="auto"/>
        <w:jc w:val="both"/>
        <w:rPr>
          <w:rFonts w:ascii="Cambria" w:eastAsia="Cambria" w:hAnsi="Cambria" w:cs="Cambria"/>
          <w:b/>
          <w:iCs/>
          <w:lang w:val="id-ID"/>
        </w:rPr>
      </w:pPr>
      <w:r w:rsidRPr="00FD4E14">
        <w:rPr>
          <w:rFonts w:ascii="Cambria" w:eastAsia="Cambria" w:hAnsi="Cambria" w:cs="Cambria"/>
          <w:b/>
          <w:iCs/>
          <w:lang w:val="id-ID"/>
        </w:rPr>
        <w:t>ABSTRAK</w:t>
      </w:r>
    </w:p>
    <w:p w14:paraId="799121AB" w14:textId="57D4E668" w:rsidR="00AC7FC7" w:rsidRPr="003E0B2A" w:rsidRDefault="00AC7FC7" w:rsidP="00114538">
      <w:pPr>
        <w:spacing w:line="276" w:lineRule="auto"/>
        <w:ind w:firstLine="709"/>
        <w:jc w:val="both"/>
        <w:rPr>
          <w:rFonts w:ascii="Cambria" w:hAnsi="Cambria"/>
          <w:bCs/>
          <w:iCs/>
          <w:sz w:val="20"/>
          <w:szCs w:val="20"/>
          <w:lang w:val="id-ID"/>
        </w:rPr>
      </w:pPr>
      <w:r w:rsidRPr="003E0B2A">
        <w:rPr>
          <w:rFonts w:ascii="Cambria" w:hAnsi="Cambria"/>
          <w:bCs/>
          <w:iCs/>
          <w:sz w:val="20"/>
          <w:szCs w:val="20"/>
          <w:lang w:val="id-ID"/>
        </w:rPr>
        <w:t xml:space="preserve">Penelitian ini bertujuan untuk menganalisis pengaruh </w:t>
      </w:r>
      <w:r w:rsidRPr="000C58C9">
        <w:rPr>
          <w:rFonts w:ascii="Cambria" w:hAnsi="Cambria"/>
          <w:bCs/>
          <w:i/>
          <w:sz w:val="20"/>
          <w:szCs w:val="20"/>
          <w:lang w:val="id-ID"/>
        </w:rPr>
        <w:t>green accounting</w:t>
      </w:r>
      <w:r w:rsidRPr="003E0B2A">
        <w:rPr>
          <w:rFonts w:ascii="Cambria" w:hAnsi="Cambria"/>
          <w:bCs/>
          <w:iCs/>
          <w:sz w:val="20"/>
          <w:szCs w:val="20"/>
          <w:lang w:val="id-ID"/>
        </w:rPr>
        <w:t xml:space="preserve">, tanggung jawab lingkungan, </w:t>
      </w:r>
      <w:r w:rsidRPr="000C58C9">
        <w:rPr>
          <w:rFonts w:ascii="Cambria" w:hAnsi="Cambria"/>
          <w:bCs/>
          <w:i/>
          <w:sz w:val="20"/>
          <w:szCs w:val="20"/>
          <w:lang w:val="id-ID"/>
        </w:rPr>
        <w:t>gender</w:t>
      </w:r>
      <w:r w:rsidRPr="003E0B2A">
        <w:rPr>
          <w:rFonts w:ascii="Cambria" w:hAnsi="Cambria"/>
          <w:bCs/>
          <w:iCs/>
          <w:sz w:val="20"/>
          <w:szCs w:val="20"/>
          <w:lang w:val="id-ID"/>
        </w:rPr>
        <w:t xml:space="preserve"> </w:t>
      </w:r>
      <w:r w:rsidRPr="000C58C9">
        <w:rPr>
          <w:rFonts w:ascii="Cambria" w:hAnsi="Cambria"/>
          <w:bCs/>
          <w:i/>
          <w:sz w:val="20"/>
          <w:szCs w:val="20"/>
          <w:lang w:val="id-ID"/>
        </w:rPr>
        <w:t>diversity</w:t>
      </w:r>
      <w:r w:rsidRPr="003E0B2A">
        <w:rPr>
          <w:rFonts w:ascii="Cambria" w:hAnsi="Cambria"/>
          <w:bCs/>
          <w:iCs/>
          <w:sz w:val="20"/>
          <w:szCs w:val="20"/>
          <w:lang w:val="id-ID"/>
        </w:rPr>
        <w:t xml:space="preserve">, media </w:t>
      </w:r>
      <w:r w:rsidRPr="000C58C9">
        <w:rPr>
          <w:rFonts w:ascii="Cambria" w:hAnsi="Cambria"/>
          <w:bCs/>
          <w:i/>
          <w:sz w:val="20"/>
          <w:szCs w:val="20"/>
          <w:lang w:val="id-ID"/>
        </w:rPr>
        <w:t>exposure</w:t>
      </w:r>
      <w:r w:rsidRPr="003E0B2A">
        <w:rPr>
          <w:rFonts w:ascii="Cambria" w:hAnsi="Cambria"/>
          <w:bCs/>
          <w:iCs/>
          <w:sz w:val="20"/>
          <w:szCs w:val="20"/>
          <w:lang w:val="id-ID"/>
        </w:rPr>
        <w:t xml:space="preserve">, dan </w:t>
      </w:r>
      <w:r w:rsidR="000C58C9" w:rsidRPr="000C58C9">
        <w:rPr>
          <w:rFonts w:ascii="Cambria" w:hAnsi="Cambria"/>
          <w:bCs/>
          <w:i/>
          <w:sz w:val="20"/>
          <w:szCs w:val="20"/>
          <w:lang w:val="id-ID"/>
        </w:rPr>
        <w:t>S</w:t>
      </w:r>
      <w:r w:rsidRPr="000C58C9">
        <w:rPr>
          <w:rFonts w:ascii="Cambria" w:hAnsi="Cambria"/>
          <w:bCs/>
          <w:i/>
          <w:sz w:val="20"/>
          <w:szCs w:val="20"/>
          <w:lang w:val="id-ID"/>
        </w:rPr>
        <w:t>lack resources</w:t>
      </w:r>
      <w:r w:rsidRPr="003E0B2A">
        <w:rPr>
          <w:rFonts w:ascii="Cambria" w:hAnsi="Cambria"/>
          <w:bCs/>
          <w:iCs/>
          <w:sz w:val="20"/>
          <w:szCs w:val="20"/>
          <w:lang w:val="id-ID"/>
        </w:rPr>
        <w:t xml:space="preserve"> terhadap pengungkapan </w:t>
      </w:r>
      <w:r w:rsidR="00F0146B" w:rsidRPr="000C58C9">
        <w:rPr>
          <w:rFonts w:ascii="Cambria" w:hAnsi="Cambria"/>
          <w:bCs/>
          <w:i/>
          <w:sz w:val="20"/>
          <w:szCs w:val="20"/>
          <w:lang w:val="id-ID"/>
        </w:rPr>
        <w:t>c</w:t>
      </w:r>
      <w:r w:rsidRPr="000C58C9">
        <w:rPr>
          <w:rFonts w:ascii="Cambria" w:hAnsi="Cambria"/>
          <w:bCs/>
          <w:i/>
          <w:sz w:val="20"/>
          <w:szCs w:val="20"/>
          <w:lang w:val="id-ID"/>
        </w:rPr>
        <w:t xml:space="preserve">orporate </w:t>
      </w:r>
      <w:r w:rsidR="00F0146B" w:rsidRPr="000C58C9">
        <w:rPr>
          <w:rFonts w:ascii="Cambria" w:hAnsi="Cambria"/>
          <w:bCs/>
          <w:i/>
          <w:sz w:val="20"/>
          <w:szCs w:val="20"/>
          <w:lang w:val="id-ID"/>
        </w:rPr>
        <w:t>s</w:t>
      </w:r>
      <w:r w:rsidRPr="000C58C9">
        <w:rPr>
          <w:rFonts w:ascii="Cambria" w:hAnsi="Cambria"/>
          <w:bCs/>
          <w:i/>
          <w:sz w:val="20"/>
          <w:szCs w:val="20"/>
          <w:lang w:val="id-ID"/>
        </w:rPr>
        <w:t xml:space="preserve">ocial </w:t>
      </w:r>
      <w:r w:rsidR="00F0146B" w:rsidRPr="000C58C9">
        <w:rPr>
          <w:rFonts w:ascii="Cambria" w:hAnsi="Cambria"/>
          <w:bCs/>
          <w:i/>
          <w:sz w:val="20"/>
          <w:szCs w:val="20"/>
          <w:lang w:val="id-ID"/>
        </w:rPr>
        <w:t>r</w:t>
      </w:r>
      <w:r w:rsidRPr="000C58C9">
        <w:rPr>
          <w:rFonts w:ascii="Cambria" w:hAnsi="Cambria"/>
          <w:bCs/>
          <w:i/>
          <w:sz w:val="20"/>
          <w:szCs w:val="20"/>
          <w:lang w:val="id-ID"/>
        </w:rPr>
        <w:t>esponsibility</w:t>
      </w:r>
      <w:r w:rsidRPr="003E0B2A">
        <w:rPr>
          <w:rFonts w:ascii="Cambria" w:hAnsi="Cambria"/>
          <w:bCs/>
          <w:iCs/>
          <w:sz w:val="20"/>
          <w:szCs w:val="20"/>
          <w:lang w:val="id-ID"/>
        </w:rPr>
        <w:t xml:space="preserve"> (CSR) pada perusahaan sektor </w:t>
      </w:r>
      <w:r w:rsidRPr="000C58C9">
        <w:rPr>
          <w:rFonts w:ascii="Cambria" w:hAnsi="Cambria"/>
          <w:bCs/>
          <w:i/>
          <w:sz w:val="20"/>
          <w:szCs w:val="20"/>
          <w:lang w:val="id-ID"/>
        </w:rPr>
        <w:t>food and</w:t>
      </w:r>
      <w:r w:rsidRPr="003E0B2A">
        <w:rPr>
          <w:rFonts w:ascii="Cambria" w:hAnsi="Cambria"/>
          <w:bCs/>
          <w:iCs/>
          <w:sz w:val="20"/>
          <w:szCs w:val="20"/>
          <w:lang w:val="id-ID"/>
        </w:rPr>
        <w:t xml:space="preserve"> </w:t>
      </w:r>
      <w:r w:rsidRPr="000C58C9">
        <w:rPr>
          <w:rFonts w:ascii="Cambria" w:hAnsi="Cambria"/>
          <w:bCs/>
          <w:i/>
          <w:sz w:val="20"/>
          <w:szCs w:val="20"/>
          <w:lang w:val="id-ID"/>
        </w:rPr>
        <w:t>beverage</w:t>
      </w:r>
      <w:r w:rsidRPr="003E0B2A">
        <w:rPr>
          <w:rFonts w:ascii="Cambria" w:hAnsi="Cambria"/>
          <w:bCs/>
          <w:iCs/>
          <w:sz w:val="20"/>
          <w:szCs w:val="20"/>
          <w:lang w:val="id-ID"/>
        </w:rPr>
        <w:t xml:space="preserve"> yang terdaftar di Bursa Efek Indonesia (BEI) periode 2019–2023. Teknik pengambilan sampel menggunakan metode </w:t>
      </w:r>
      <w:r w:rsidRPr="000C58C9">
        <w:rPr>
          <w:rFonts w:ascii="Cambria" w:hAnsi="Cambria"/>
          <w:bCs/>
          <w:i/>
          <w:sz w:val="20"/>
          <w:szCs w:val="20"/>
          <w:lang w:val="id-ID"/>
        </w:rPr>
        <w:t>purposive</w:t>
      </w:r>
      <w:r w:rsidRPr="003E0B2A">
        <w:rPr>
          <w:rFonts w:ascii="Cambria" w:hAnsi="Cambria"/>
          <w:bCs/>
          <w:iCs/>
          <w:sz w:val="20"/>
          <w:szCs w:val="20"/>
          <w:lang w:val="id-ID"/>
        </w:rPr>
        <w:t xml:space="preserve"> </w:t>
      </w:r>
      <w:r w:rsidRPr="000C58C9">
        <w:rPr>
          <w:rFonts w:ascii="Cambria" w:hAnsi="Cambria"/>
          <w:bCs/>
          <w:i/>
          <w:sz w:val="20"/>
          <w:szCs w:val="20"/>
          <w:lang w:val="id-ID"/>
        </w:rPr>
        <w:t>sampling</w:t>
      </w:r>
      <w:r w:rsidRPr="003E0B2A">
        <w:rPr>
          <w:rFonts w:ascii="Cambria" w:hAnsi="Cambria"/>
          <w:bCs/>
          <w:iCs/>
          <w:sz w:val="20"/>
          <w:szCs w:val="20"/>
          <w:lang w:val="id-ID"/>
        </w:rPr>
        <w:t xml:space="preserve"> dan memperoleh 15 perusahaan</w:t>
      </w:r>
      <w:r w:rsidR="00AA13F7" w:rsidRPr="003E0B2A">
        <w:rPr>
          <w:rFonts w:ascii="Cambria" w:hAnsi="Cambria"/>
          <w:bCs/>
          <w:iCs/>
          <w:sz w:val="20"/>
          <w:szCs w:val="20"/>
          <w:lang w:val="id-ID"/>
        </w:rPr>
        <w:t xml:space="preserve"> yang memenuhi kriteria</w:t>
      </w:r>
      <w:r w:rsidRPr="003E0B2A">
        <w:rPr>
          <w:rFonts w:ascii="Cambria" w:hAnsi="Cambria"/>
          <w:bCs/>
          <w:iCs/>
          <w:sz w:val="20"/>
          <w:szCs w:val="20"/>
          <w:lang w:val="id-ID"/>
        </w:rPr>
        <w:t xml:space="preserve">. </w:t>
      </w:r>
      <w:r w:rsidR="008A3C5B" w:rsidRPr="003E0B2A">
        <w:rPr>
          <w:rFonts w:ascii="Cambria" w:hAnsi="Cambria"/>
          <w:bCs/>
          <w:iCs/>
          <w:sz w:val="20"/>
          <w:szCs w:val="20"/>
          <w:lang w:val="id-ID"/>
        </w:rPr>
        <w:t>Dengan t</w:t>
      </w:r>
      <w:r w:rsidR="00984429" w:rsidRPr="003E0B2A">
        <w:rPr>
          <w:rFonts w:ascii="Cambria" w:hAnsi="Cambria"/>
          <w:bCs/>
          <w:iCs/>
          <w:sz w:val="20"/>
          <w:szCs w:val="20"/>
          <w:lang w:val="id-ID"/>
        </w:rPr>
        <w:t>otal sampel</w:t>
      </w:r>
      <w:r w:rsidR="008A3C5B" w:rsidRPr="003E0B2A">
        <w:rPr>
          <w:rFonts w:ascii="Cambria" w:hAnsi="Cambria"/>
          <w:bCs/>
          <w:iCs/>
          <w:sz w:val="20"/>
          <w:szCs w:val="20"/>
          <w:lang w:val="id-ID"/>
        </w:rPr>
        <w:t xml:space="preserve"> akhir</w:t>
      </w:r>
      <w:r w:rsidR="00984429" w:rsidRPr="003E0B2A">
        <w:rPr>
          <w:rFonts w:ascii="Cambria" w:hAnsi="Cambria"/>
          <w:bCs/>
          <w:iCs/>
          <w:sz w:val="20"/>
          <w:szCs w:val="20"/>
          <w:lang w:val="id-ID"/>
        </w:rPr>
        <w:t xml:space="preserve"> sebanyak 5</w:t>
      </w:r>
      <w:r w:rsidR="008A3C5B" w:rsidRPr="003E0B2A">
        <w:rPr>
          <w:rFonts w:ascii="Cambria" w:hAnsi="Cambria"/>
          <w:bCs/>
          <w:iCs/>
          <w:sz w:val="20"/>
          <w:szCs w:val="20"/>
          <w:lang w:val="id-ID"/>
        </w:rPr>
        <w:t xml:space="preserve">5. </w:t>
      </w:r>
      <w:r w:rsidRPr="003E0B2A">
        <w:rPr>
          <w:rFonts w:ascii="Cambria" w:hAnsi="Cambria"/>
          <w:bCs/>
          <w:iCs/>
          <w:sz w:val="20"/>
          <w:szCs w:val="20"/>
          <w:lang w:val="id-ID"/>
        </w:rPr>
        <w:t xml:space="preserve">Metode penelitian yang digunakan adalah kuantitatif, dengan data sekunder yang diperoleh dari laporan tahunan perusahaan. Analisis data menggunakan regresi linear berganda dengan bantuan program SPSS 25. Hasil penelitian menunjukkan bahwa hanya media </w:t>
      </w:r>
      <w:r w:rsidRPr="000C58C9">
        <w:rPr>
          <w:rFonts w:ascii="Cambria" w:hAnsi="Cambria"/>
          <w:bCs/>
          <w:i/>
          <w:sz w:val="20"/>
          <w:szCs w:val="20"/>
          <w:lang w:val="id-ID"/>
        </w:rPr>
        <w:t>exposure</w:t>
      </w:r>
      <w:r w:rsidRPr="003E0B2A">
        <w:rPr>
          <w:rFonts w:ascii="Cambria" w:hAnsi="Cambria"/>
          <w:bCs/>
          <w:iCs/>
          <w:sz w:val="20"/>
          <w:szCs w:val="20"/>
          <w:lang w:val="id-ID"/>
        </w:rPr>
        <w:t xml:space="preserve"> yang berpengaruh positif terhadap pengungkapan CSR, sementara </w:t>
      </w:r>
      <w:r w:rsidRPr="000C58C9">
        <w:rPr>
          <w:rFonts w:ascii="Cambria" w:hAnsi="Cambria"/>
          <w:bCs/>
          <w:i/>
          <w:sz w:val="20"/>
          <w:szCs w:val="20"/>
          <w:lang w:val="id-ID"/>
        </w:rPr>
        <w:t>green accounting</w:t>
      </w:r>
      <w:r w:rsidRPr="003E0B2A">
        <w:rPr>
          <w:rFonts w:ascii="Cambria" w:hAnsi="Cambria"/>
          <w:bCs/>
          <w:iCs/>
          <w:sz w:val="20"/>
          <w:szCs w:val="20"/>
          <w:lang w:val="id-ID"/>
        </w:rPr>
        <w:t xml:space="preserve">, tanggung jawab lingkungan, </w:t>
      </w:r>
      <w:r w:rsidRPr="000C58C9">
        <w:rPr>
          <w:rFonts w:ascii="Cambria" w:hAnsi="Cambria"/>
          <w:bCs/>
          <w:i/>
          <w:sz w:val="20"/>
          <w:szCs w:val="20"/>
          <w:lang w:val="id-ID"/>
        </w:rPr>
        <w:t>gender</w:t>
      </w:r>
      <w:r w:rsidRPr="003E0B2A">
        <w:rPr>
          <w:rFonts w:ascii="Cambria" w:hAnsi="Cambria"/>
          <w:bCs/>
          <w:iCs/>
          <w:sz w:val="20"/>
          <w:szCs w:val="20"/>
          <w:lang w:val="id-ID"/>
        </w:rPr>
        <w:t xml:space="preserve"> </w:t>
      </w:r>
      <w:r w:rsidRPr="000C58C9">
        <w:rPr>
          <w:rFonts w:ascii="Cambria" w:hAnsi="Cambria"/>
          <w:bCs/>
          <w:i/>
          <w:sz w:val="20"/>
          <w:szCs w:val="20"/>
          <w:lang w:val="id-ID"/>
        </w:rPr>
        <w:t>diversity</w:t>
      </w:r>
      <w:r w:rsidRPr="003E0B2A">
        <w:rPr>
          <w:rFonts w:ascii="Cambria" w:hAnsi="Cambria"/>
          <w:bCs/>
          <w:iCs/>
          <w:sz w:val="20"/>
          <w:szCs w:val="20"/>
          <w:lang w:val="id-ID"/>
        </w:rPr>
        <w:t xml:space="preserve">, dan </w:t>
      </w:r>
      <w:r w:rsidRPr="000C58C9">
        <w:rPr>
          <w:rFonts w:ascii="Cambria" w:hAnsi="Cambria"/>
          <w:bCs/>
          <w:i/>
          <w:sz w:val="20"/>
          <w:szCs w:val="20"/>
          <w:lang w:val="id-ID"/>
        </w:rPr>
        <w:t>slack resources</w:t>
      </w:r>
      <w:r w:rsidRPr="003E0B2A">
        <w:rPr>
          <w:rFonts w:ascii="Cambria" w:hAnsi="Cambria"/>
          <w:bCs/>
          <w:iCs/>
          <w:sz w:val="20"/>
          <w:szCs w:val="20"/>
          <w:lang w:val="id-ID"/>
        </w:rPr>
        <w:t xml:space="preserve"> tidak berpengaruh signifikan</w:t>
      </w:r>
      <w:r w:rsidR="0012796C" w:rsidRPr="003E0B2A">
        <w:rPr>
          <w:rFonts w:ascii="Cambria" w:hAnsi="Cambria"/>
          <w:bCs/>
          <w:iCs/>
          <w:sz w:val="20"/>
          <w:szCs w:val="20"/>
          <w:lang w:val="id-ID"/>
        </w:rPr>
        <w:t xml:space="preserve"> terhadap pengungkapan CSR </w:t>
      </w:r>
      <w:r w:rsidRPr="003E0B2A">
        <w:rPr>
          <w:rFonts w:ascii="Cambria" w:hAnsi="Cambria"/>
          <w:bCs/>
          <w:iCs/>
          <w:sz w:val="20"/>
          <w:szCs w:val="20"/>
          <w:lang w:val="id-ID"/>
        </w:rPr>
        <w:t>.</w:t>
      </w:r>
    </w:p>
    <w:p w14:paraId="7EB1E573" w14:textId="0A3F8A76" w:rsidR="00EC075E" w:rsidRPr="003E0B2A" w:rsidRDefault="00EC075E" w:rsidP="007B30F9">
      <w:pPr>
        <w:spacing w:after="0" w:line="276" w:lineRule="auto"/>
        <w:jc w:val="both"/>
        <w:rPr>
          <w:rFonts w:ascii="Cambria" w:hAnsi="Cambria"/>
          <w:bCs/>
          <w:iCs/>
          <w:sz w:val="20"/>
          <w:szCs w:val="20"/>
          <w:lang w:val="id-ID"/>
        </w:rPr>
      </w:pPr>
      <w:r w:rsidRPr="003E0B2A">
        <w:rPr>
          <w:rFonts w:ascii="Cambria" w:hAnsi="Cambria"/>
          <w:b/>
          <w:iCs/>
          <w:sz w:val="20"/>
          <w:szCs w:val="20"/>
          <w:lang w:val="id-ID"/>
        </w:rPr>
        <w:t>Kata Kunci</w:t>
      </w:r>
      <w:r w:rsidRPr="003E0B2A">
        <w:rPr>
          <w:rFonts w:ascii="Cambria" w:hAnsi="Cambria"/>
          <w:bCs/>
          <w:iCs/>
          <w:sz w:val="20"/>
          <w:szCs w:val="20"/>
          <w:lang w:val="id-ID"/>
        </w:rPr>
        <w:t xml:space="preserve">: CSR, </w:t>
      </w:r>
      <w:r w:rsidRPr="000C58C9">
        <w:rPr>
          <w:rFonts w:ascii="Cambria" w:hAnsi="Cambria"/>
          <w:bCs/>
          <w:i/>
          <w:sz w:val="20"/>
          <w:szCs w:val="20"/>
          <w:lang w:val="id-ID"/>
        </w:rPr>
        <w:t>green accounting</w:t>
      </w:r>
      <w:r w:rsidRPr="003E0B2A">
        <w:rPr>
          <w:rFonts w:ascii="Cambria" w:hAnsi="Cambria"/>
          <w:bCs/>
          <w:iCs/>
          <w:sz w:val="20"/>
          <w:szCs w:val="20"/>
          <w:lang w:val="id-ID"/>
        </w:rPr>
        <w:t>,</w:t>
      </w:r>
      <w:r w:rsidR="00BC5EE9" w:rsidRPr="003E0B2A">
        <w:rPr>
          <w:rFonts w:ascii="Cambria" w:hAnsi="Cambria"/>
          <w:bCs/>
          <w:iCs/>
          <w:sz w:val="20"/>
          <w:szCs w:val="20"/>
          <w:lang w:val="id-ID"/>
        </w:rPr>
        <w:t xml:space="preserve"> </w:t>
      </w:r>
      <w:r w:rsidR="000C58C9" w:rsidRPr="003E0B2A">
        <w:rPr>
          <w:rFonts w:ascii="Cambria" w:hAnsi="Cambria"/>
          <w:bCs/>
          <w:iCs/>
          <w:sz w:val="20"/>
          <w:szCs w:val="20"/>
          <w:lang w:val="id-ID"/>
        </w:rPr>
        <w:t>tanggung jawab</w:t>
      </w:r>
      <w:r w:rsidRPr="003E0B2A">
        <w:rPr>
          <w:rFonts w:ascii="Cambria" w:hAnsi="Cambria"/>
          <w:bCs/>
          <w:iCs/>
          <w:sz w:val="20"/>
          <w:szCs w:val="20"/>
          <w:lang w:val="id-ID"/>
        </w:rPr>
        <w:t xml:space="preserve"> lingkungan, </w:t>
      </w:r>
      <w:r w:rsidRPr="000C58C9">
        <w:rPr>
          <w:rFonts w:ascii="Cambria" w:hAnsi="Cambria"/>
          <w:bCs/>
          <w:i/>
          <w:sz w:val="20"/>
          <w:szCs w:val="20"/>
          <w:lang w:val="id-ID"/>
        </w:rPr>
        <w:t>gender diversity</w:t>
      </w:r>
      <w:r w:rsidRPr="003E0B2A">
        <w:rPr>
          <w:rFonts w:ascii="Cambria" w:hAnsi="Cambria"/>
          <w:bCs/>
          <w:iCs/>
          <w:sz w:val="20"/>
          <w:szCs w:val="20"/>
          <w:lang w:val="id-ID"/>
        </w:rPr>
        <w:t xml:space="preserve">, media </w:t>
      </w:r>
      <w:r w:rsidRPr="000C58C9">
        <w:rPr>
          <w:rFonts w:ascii="Cambria" w:hAnsi="Cambria"/>
          <w:bCs/>
          <w:i/>
          <w:sz w:val="20"/>
          <w:szCs w:val="20"/>
          <w:lang w:val="id-ID"/>
        </w:rPr>
        <w:t>exposure</w:t>
      </w:r>
      <w:r w:rsidRPr="003E0B2A">
        <w:rPr>
          <w:rFonts w:ascii="Cambria" w:hAnsi="Cambria"/>
          <w:bCs/>
          <w:iCs/>
          <w:sz w:val="20"/>
          <w:szCs w:val="20"/>
          <w:lang w:val="id-ID"/>
        </w:rPr>
        <w:t xml:space="preserve">, </w:t>
      </w:r>
      <w:r w:rsidRPr="000C58C9">
        <w:rPr>
          <w:rFonts w:ascii="Cambria" w:hAnsi="Cambria"/>
          <w:bCs/>
          <w:i/>
          <w:sz w:val="20"/>
          <w:szCs w:val="20"/>
          <w:lang w:val="id-ID"/>
        </w:rPr>
        <w:t>slack resources</w:t>
      </w:r>
      <w:r w:rsidRPr="003E0B2A">
        <w:rPr>
          <w:rFonts w:ascii="Cambria" w:hAnsi="Cambria"/>
          <w:bCs/>
          <w:iCs/>
          <w:sz w:val="20"/>
          <w:szCs w:val="20"/>
          <w:lang w:val="id-ID"/>
        </w:rPr>
        <w:t>.</w:t>
      </w:r>
    </w:p>
    <w:p w14:paraId="52825949" w14:textId="77777777" w:rsidR="003021E6" w:rsidRPr="007B30F9" w:rsidRDefault="003021E6" w:rsidP="007B30F9">
      <w:pPr>
        <w:spacing w:after="0" w:line="276" w:lineRule="auto"/>
        <w:jc w:val="both"/>
        <w:rPr>
          <w:rFonts w:ascii="Cambria" w:eastAsia="Cambria" w:hAnsi="Cambria" w:cs="Cambria"/>
          <w:b/>
          <w:lang w:val="id-ID"/>
        </w:rPr>
      </w:pPr>
    </w:p>
    <w:p w14:paraId="76528A19" w14:textId="041270E9" w:rsidR="00554E81" w:rsidRPr="007B30F9" w:rsidRDefault="009E1524" w:rsidP="00B65B31">
      <w:pPr>
        <w:spacing w:line="276" w:lineRule="auto"/>
        <w:jc w:val="both"/>
        <w:rPr>
          <w:rFonts w:ascii="Cambria" w:eastAsia="Cambria" w:hAnsi="Cambria" w:cs="Cambria"/>
          <w:b/>
          <w:lang w:val="id-ID"/>
        </w:rPr>
      </w:pPr>
      <w:r w:rsidRPr="007B30F9">
        <w:rPr>
          <w:rFonts w:ascii="Cambria" w:eastAsia="Cambria" w:hAnsi="Cambria" w:cs="Cambria"/>
          <w:b/>
          <w:lang w:val="id-ID"/>
        </w:rPr>
        <w:t>PENDAHULUAN</w:t>
      </w:r>
    </w:p>
    <w:p w14:paraId="7A5F57B7" w14:textId="2984FE85" w:rsidR="001F7F2E" w:rsidRPr="007B30F9" w:rsidRDefault="00554E81" w:rsidP="003D6BFE">
      <w:pPr>
        <w:spacing w:after="0" w:line="276" w:lineRule="auto"/>
        <w:ind w:right="-3" w:firstLine="709"/>
        <w:jc w:val="both"/>
        <w:rPr>
          <w:rFonts w:ascii="Cambria" w:hAnsi="Cambria" w:cs="Times New Roman"/>
          <w:lang w:val="id-ID"/>
        </w:rPr>
      </w:pPr>
      <w:r w:rsidRPr="007B30F9">
        <w:rPr>
          <w:rFonts w:ascii="Cambria" w:hAnsi="Cambria" w:cs="Times New Roman"/>
          <w:lang w:val="id-ID"/>
        </w:rPr>
        <w:t xml:space="preserve">Perusahaan </w:t>
      </w:r>
      <w:r w:rsidR="00E60166" w:rsidRPr="007B30F9">
        <w:rPr>
          <w:rFonts w:ascii="Cambria" w:hAnsi="Cambria" w:cs="Times New Roman"/>
          <w:i/>
          <w:lang w:val="id-ID"/>
        </w:rPr>
        <w:t>f</w:t>
      </w:r>
      <w:r w:rsidRPr="007B30F9">
        <w:rPr>
          <w:rFonts w:ascii="Cambria" w:hAnsi="Cambria" w:cs="Times New Roman"/>
          <w:i/>
          <w:lang w:val="id-ID"/>
        </w:rPr>
        <w:t xml:space="preserve">ood and </w:t>
      </w:r>
      <w:r w:rsidR="00E60166" w:rsidRPr="007B30F9">
        <w:rPr>
          <w:rFonts w:ascii="Cambria" w:hAnsi="Cambria" w:cs="Times New Roman"/>
          <w:i/>
          <w:lang w:val="id-ID"/>
        </w:rPr>
        <w:t>b</w:t>
      </w:r>
      <w:r w:rsidRPr="007B30F9">
        <w:rPr>
          <w:rFonts w:ascii="Cambria" w:hAnsi="Cambria" w:cs="Times New Roman"/>
          <w:i/>
          <w:lang w:val="id-ID"/>
        </w:rPr>
        <w:t xml:space="preserve">everage </w:t>
      </w:r>
      <w:r w:rsidRPr="007B30F9">
        <w:rPr>
          <w:rFonts w:ascii="Cambria" w:hAnsi="Cambria" w:cs="Times New Roman"/>
          <w:lang w:val="id-ID"/>
        </w:rPr>
        <w:t>merupakan salah satu contoh dari sekian banyak perusahaan yang</w:t>
      </w:r>
      <w:r w:rsidRPr="007B30F9">
        <w:rPr>
          <w:rFonts w:ascii="Cambria" w:hAnsi="Cambria" w:cs="Times New Roman"/>
          <w:spacing w:val="-1"/>
          <w:lang w:val="id-ID"/>
        </w:rPr>
        <w:t xml:space="preserve"> </w:t>
      </w:r>
      <w:r w:rsidRPr="007B30F9">
        <w:rPr>
          <w:rFonts w:ascii="Cambria" w:hAnsi="Cambria" w:cs="Times New Roman"/>
          <w:lang w:val="id-ID"/>
        </w:rPr>
        <w:t>bergerak dalam bidang</w:t>
      </w:r>
      <w:r w:rsidRPr="007B30F9">
        <w:rPr>
          <w:rFonts w:ascii="Cambria" w:hAnsi="Cambria" w:cs="Times New Roman"/>
          <w:spacing w:val="-1"/>
          <w:lang w:val="id-ID"/>
        </w:rPr>
        <w:t xml:space="preserve"> </w:t>
      </w:r>
      <w:r w:rsidRPr="007B30F9">
        <w:rPr>
          <w:rFonts w:ascii="Cambria" w:hAnsi="Cambria" w:cs="Times New Roman"/>
          <w:lang w:val="id-ID"/>
        </w:rPr>
        <w:t xml:space="preserve">produksi makanan dan minuman. Yang kita </w:t>
      </w:r>
      <w:r w:rsidR="003D6BFE" w:rsidRPr="007B30F9">
        <w:rPr>
          <w:rFonts w:ascii="Cambria" w:hAnsi="Cambria" w:cs="Times New Roman"/>
          <w:lang w:val="id-ID"/>
        </w:rPr>
        <w:t>tahu</w:t>
      </w:r>
      <w:r w:rsidRPr="007B30F9">
        <w:rPr>
          <w:rFonts w:ascii="Cambria" w:hAnsi="Cambria" w:cs="Times New Roman"/>
          <w:lang w:val="id-ID"/>
        </w:rPr>
        <w:t xml:space="preserve"> </w:t>
      </w:r>
      <w:r w:rsidR="003D6BFE" w:rsidRPr="007B30F9">
        <w:rPr>
          <w:rFonts w:ascii="Cambria" w:hAnsi="Cambria" w:cs="Times New Roman"/>
          <w:lang w:val="id-ID"/>
        </w:rPr>
        <w:t>perusahaan</w:t>
      </w:r>
      <w:r w:rsidRPr="007B30F9">
        <w:rPr>
          <w:rFonts w:ascii="Cambria" w:hAnsi="Cambria" w:cs="Times New Roman"/>
          <w:lang w:val="id-ID"/>
        </w:rPr>
        <w:t xml:space="preserve"> </w:t>
      </w:r>
      <w:r w:rsidR="00E60166" w:rsidRPr="007B30F9">
        <w:rPr>
          <w:rFonts w:ascii="Cambria" w:hAnsi="Cambria" w:cs="Times New Roman"/>
          <w:i/>
          <w:iCs/>
          <w:lang w:val="id-ID"/>
        </w:rPr>
        <w:t>f</w:t>
      </w:r>
      <w:r w:rsidRPr="007B30F9">
        <w:rPr>
          <w:rFonts w:ascii="Cambria" w:hAnsi="Cambria" w:cs="Times New Roman"/>
          <w:i/>
          <w:iCs/>
          <w:lang w:val="id-ID"/>
        </w:rPr>
        <w:t xml:space="preserve">ood and </w:t>
      </w:r>
      <w:r w:rsidR="00E60166" w:rsidRPr="007B30F9">
        <w:rPr>
          <w:rFonts w:ascii="Cambria" w:hAnsi="Cambria" w:cs="Times New Roman"/>
          <w:i/>
          <w:iCs/>
          <w:lang w:val="id-ID"/>
        </w:rPr>
        <w:t>b</w:t>
      </w:r>
      <w:r w:rsidRPr="007B30F9">
        <w:rPr>
          <w:rFonts w:ascii="Cambria" w:hAnsi="Cambria" w:cs="Times New Roman"/>
          <w:i/>
          <w:iCs/>
          <w:lang w:val="id-ID"/>
        </w:rPr>
        <w:t xml:space="preserve">everage </w:t>
      </w:r>
      <w:r w:rsidRPr="007B30F9">
        <w:rPr>
          <w:rFonts w:ascii="Cambria" w:hAnsi="Cambria" w:cs="Times New Roman"/>
          <w:lang w:val="id-ID"/>
        </w:rPr>
        <w:t xml:space="preserve">akan menghasilkan limbah sangat banyak yang dapat mencemari lingkungan sekitarnya, maka dari itu perusahaan </w:t>
      </w:r>
      <w:r w:rsidRPr="007B30F9">
        <w:rPr>
          <w:rFonts w:ascii="Cambria" w:hAnsi="Cambria" w:cs="Times New Roman"/>
          <w:lang w:val="id-ID"/>
        </w:rPr>
        <w:lastRenderedPageBreak/>
        <w:t>harus lebih baik dalam memperhatikan dan mengelola</w:t>
      </w:r>
      <w:r w:rsidR="00AA13F7" w:rsidRPr="007B30F9">
        <w:rPr>
          <w:rFonts w:ascii="Cambria" w:hAnsi="Cambria" w:cs="Times New Roman"/>
          <w:lang w:val="id-ID"/>
        </w:rPr>
        <w:t xml:space="preserve"> dampaknya</w:t>
      </w:r>
      <w:r w:rsidRPr="007B30F9">
        <w:rPr>
          <w:rFonts w:ascii="Cambria" w:hAnsi="Cambria" w:cs="Times New Roman"/>
          <w:lang w:val="id-ID"/>
        </w:rPr>
        <w:t>.</w:t>
      </w:r>
      <w:r w:rsidRPr="007B30F9">
        <w:rPr>
          <w:rFonts w:ascii="Cambria" w:hAnsi="Cambria"/>
          <w:lang w:val="id-ID"/>
        </w:rPr>
        <w:t xml:space="preserve"> </w:t>
      </w:r>
      <w:r w:rsidR="003D6BFE" w:rsidRPr="007B30F9">
        <w:rPr>
          <w:rFonts w:ascii="Cambria" w:hAnsi="Cambria"/>
          <w:lang w:val="id-ID"/>
        </w:rPr>
        <w:t>Kementerian</w:t>
      </w:r>
      <w:r w:rsidRPr="007B30F9">
        <w:rPr>
          <w:rFonts w:ascii="Cambria" w:hAnsi="Cambria"/>
          <w:lang w:val="id-ID"/>
        </w:rPr>
        <w:t xml:space="preserve"> Lingkungan Hidup dan Kehutanan (KLHK) </w:t>
      </w:r>
      <w:r w:rsidR="00097A21" w:rsidRPr="007B30F9">
        <w:rPr>
          <w:rFonts w:ascii="Cambria" w:hAnsi="Cambria"/>
          <w:lang w:val="id-ID"/>
        </w:rPr>
        <w:t xml:space="preserve">menyatakan </w:t>
      </w:r>
      <w:r w:rsidRPr="007B30F9">
        <w:rPr>
          <w:rFonts w:ascii="Cambria" w:hAnsi="Cambria"/>
          <w:lang w:val="id-ID"/>
        </w:rPr>
        <w:t xml:space="preserve">bahwa jumlah timbulan sampah secara nasional </w:t>
      </w:r>
      <w:r w:rsidR="00097A21" w:rsidRPr="007B30F9">
        <w:rPr>
          <w:rFonts w:ascii="Cambria" w:hAnsi="Cambria"/>
          <w:lang w:val="id-ID"/>
        </w:rPr>
        <w:t>sebanyak</w:t>
      </w:r>
      <w:r w:rsidRPr="007B30F9">
        <w:rPr>
          <w:rFonts w:ascii="Cambria" w:hAnsi="Cambria"/>
          <w:lang w:val="id-ID"/>
        </w:rPr>
        <w:t xml:space="preserve"> 175.000 ton per hari atau setara 64 juta ton per tahun, dan jika diasumsikan setiap orang menghasilkan sampah 0,7 kg per hari.</w:t>
      </w:r>
      <w:r w:rsidR="00E8566D" w:rsidRPr="007B30F9">
        <w:rPr>
          <w:rFonts w:ascii="Cambria" w:hAnsi="Cambria"/>
          <w:lang w:val="id-ID"/>
        </w:rPr>
        <w:t xml:space="preserve"> H</w:t>
      </w:r>
      <w:r w:rsidR="009E1524" w:rsidRPr="007B30F9">
        <w:rPr>
          <w:rFonts w:ascii="Cambria" w:hAnsi="Cambria"/>
          <w:lang w:val="id-ID"/>
        </w:rPr>
        <w:t>anya 10-15% dari sampah plastik yang berhasil didaur ulang, sementara sisanya menumpuk</w:t>
      </w:r>
      <w:r w:rsidR="00E3540F" w:rsidRPr="007B30F9">
        <w:rPr>
          <w:rFonts w:ascii="Cambria" w:hAnsi="Cambria"/>
          <w:lang w:val="id-ID"/>
        </w:rPr>
        <w:t xml:space="preserve"> dan</w:t>
      </w:r>
      <w:r w:rsidR="009E1524" w:rsidRPr="007B30F9">
        <w:rPr>
          <w:rFonts w:ascii="Cambria" w:hAnsi="Cambria"/>
          <w:lang w:val="id-ID"/>
        </w:rPr>
        <w:t xml:space="preserve"> mencemari lingkungan</w:t>
      </w:r>
      <w:r w:rsidR="00D60E0E" w:rsidRPr="007B30F9">
        <w:rPr>
          <w:rFonts w:ascii="Cambria" w:hAnsi="Cambria"/>
          <w:lang w:val="id-ID"/>
        </w:rPr>
        <w:t xml:space="preserve">. </w:t>
      </w:r>
      <w:r w:rsidR="009E1524" w:rsidRPr="007B30F9">
        <w:rPr>
          <w:rFonts w:ascii="Cambria" w:hAnsi="Cambria"/>
          <w:lang w:val="id-ID"/>
        </w:rPr>
        <w:t>Industri makanan dan minuman merupakan kontributor besar terhadap sampah plastik ini, terutama karena meningkatnya pengguna</w:t>
      </w:r>
      <w:r w:rsidR="003C4EFF" w:rsidRPr="007B30F9">
        <w:rPr>
          <w:rFonts w:ascii="Cambria" w:hAnsi="Cambria"/>
          <w:lang w:val="id-ID"/>
        </w:rPr>
        <w:t xml:space="preserve">an kemasan </w:t>
      </w:r>
      <w:r w:rsidR="003C4EFF" w:rsidRPr="002007E6">
        <w:rPr>
          <w:rFonts w:ascii="Cambria" w:hAnsi="Cambria"/>
          <w:i/>
          <w:iCs/>
          <w:lang w:val="id-ID"/>
        </w:rPr>
        <w:t>sachet</w:t>
      </w:r>
      <w:r w:rsidR="003C4EFF" w:rsidRPr="007B30F9">
        <w:rPr>
          <w:rFonts w:ascii="Cambria" w:hAnsi="Cambria"/>
          <w:lang w:val="id-ID"/>
        </w:rPr>
        <w:t xml:space="preserve"> yang ekonomis </w:t>
      </w:r>
      <w:r w:rsidR="003C4EFF" w:rsidRPr="007B30F9">
        <w:rPr>
          <w:rFonts w:ascii="Cambria" w:hAnsi="Cambria"/>
          <w:lang w:val="id-ID"/>
        </w:rPr>
        <w:fldChar w:fldCharType="begin" w:fldLock="1"/>
      </w:r>
      <w:r w:rsidR="003C4EFF" w:rsidRPr="007B30F9">
        <w:rPr>
          <w:rFonts w:ascii="Cambria" w:hAnsi="Cambria"/>
          <w:lang w:val="id-ID"/>
        </w:rPr>
        <w:instrText>ADDIN CSL_CITATION {"citationItems":[{"id":"ITEM-1","itemData":{"abstract":"Tujuan penelitian ini yaitu menguji dan menganalisis \npengaruh Corporate Social Responsibility (CSR) dan Likuiditas \nTerhadap Kinerja Keuangan. Metode penelitian ini \nmenggunakan metode penelitian kuantitatif, dengan jenis \ndan sumber data yaitu data sekunder yang diperoleh dari \nlaporan keuangan tahunan perusahaan. Populasi dan sampel \npenelitian ini adalah laporan keuangan tahunan perusahaan \nsektor perindustrian yang terdaftar di Bursa Efek Indonesia \ntahun 2019-2022. Teknik pengambilan sampel yang \ndigunakan yaitu teknik purposive sampling dan \nmenghasilkan sebanyak 107 sampel data diolah yang telah \nmemenuhi kriteria. Metode analisis yang digunakan adalah \nuji statistik deskriptif, uji asumsi klasik, uji regresi dengan \nregresi linear berganda, serta uji hipotesis. Hasil penelitian \nini menunjukkan Corporate Social Responsibility tidak \nberpengaruh terhadap Kinerja Keuangan, Likuiditas \nberpengaruh positif terhadap Kinerja Keuangan, Corporate \nSocial Responsibility dan Likuiditas berpengaruh secara \nsimultan terhadap Kinerja Keuangan.","author":[{"dropping-particle":"","family":"Artianti","given":"Adiela, Alvina","non-dropping-particle":"","parse-names":false,"suffix":""},{"dropping-particle":"","family":"Nurbaiti","given":"Beti","non-dropping-particle":"","parse-names":false,"suffix":""},{"dropping-particle":"","family":"Sari","given":"Nila, Pratiwi","non-dropping-particle":"","parse-names":false,"suffix":""}],"container-title":"Indonesian Journal of Economics and Strategic Management (IJESM)","id":"ITEM-1","issue":"1","issued":{"date-parts":[["2024"]]},"page":"1091-1106","title":"Pengaruh Corporate Social Responsbility (CSR) dan Likuiditas  Terhadap Kinerja Keuangan Pada Perusahaan Manufaktur  Subsektor Makanan dan Minuman yang Terdaftar di Bursa  Efek Indonesia Tahun 2019-2022","type":"article-journal","volume":"2"},"uris":["http://www.mendeley.com/documents/?uuid=49b4d6f6-ec68-4f9f-92b8-831f745a6b5d"]}],"mendeley":{"formattedCitation":"(Artianti et al., 2024)","plainTextFormattedCitation":"(Artianti et al., 2024)","previouslyFormattedCitation":"(Artianti et al., 2024)"},"properties":{"noteIndex":0},"schema":"https://github.com/citation-style-language/schema/raw/master/csl-citation.json"}</w:instrText>
      </w:r>
      <w:r w:rsidR="003C4EFF" w:rsidRPr="007B30F9">
        <w:rPr>
          <w:rFonts w:ascii="Cambria" w:hAnsi="Cambria"/>
          <w:lang w:val="id-ID"/>
        </w:rPr>
        <w:fldChar w:fldCharType="separate"/>
      </w:r>
      <w:r w:rsidR="003C4EFF" w:rsidRPr="007B30F9">
        <w:rPr>
          <w:rFonts w:ascii="Cambria" w:hAnsi="Cambria"/>
          <w:noProof/>
          <w:lang w:val="id-ID"/>
        </w:rPr>
        <w:t>(Artianti et al., 2024)</w:t>
      </w:r>
      <w:r w:rsidR="003C4EFF" w:rsidRPr="007B30F9">
        <w:rPr>
          <w:rFonts w:ascii="Cambria" w:hAnsi="Cambria"/>
          <w:lang w:val="id-ID"/>
        </w:rPr>
        <w:fldChar w:fldCharType="end"/>
      </w:r>
      <w:r w:rsidR="003C4EFF" w:rsidRPr="007B30F9">
        <w:rPr>
          <w:rFonts w:ascii="Cambria" w:hAnsi="Cambria"/>
          <w:lang w:val="id-ID"/>
        </w:rPr>
        <w:t>.</w:t>
      </w:r>
    </w:p>
    <w:p w14:paraId="5C89CEF1" w14:textId="2EDEC4EC" w:rsidR="00A01B05" w:rsidRPr="007B30F9" w:rsidRDefault="009E1524" w:rsidP="003D6BFE">
      <w:pPr>
        <w:spacing w:after="0" w:line="276" w:lineRule="auto"/>
        <w:ind w:right="-3" w:firstLine="709"/>
        <w:jc w:val="both"/>
        <w:rPr>
          <w:rFonts w:ascii="Cambria" w:hAnsi="Cambria"/>
          <w:lang w:val="id-ID"/>
        </w:rPr>
      </w:pPr>
      <w:r w:rsidRPr="007B30F9">
        <w:rPr>
          <w:rFonts w:ascii="Cambria" w:hAnsi="Cambria"/>
          <w:lang w:val="id-ID"/>
        </w:rPr>
        <w:t xml:space="preserve">Selain isu lingkungan, sektor ini juga menghadapi persoalan sosial yang serius. Pada 2019, </w:t>
      </w:r>
      <w:r w:rsidRPr="007B30F9">
        <w:rPr>
          <w:rFonts w:ascii="Cambria" w:hAnsi="Cambria"/>
          <w:i/>
          <w:iCs/>
          <w:lang w:val="id-ID"/>
        </w:rPr>
        <w:t>Greenpeace</w:t>
      </w:r>
      <w:r w:rsidRPr="007B30F9">
        <w:rPr>
          <w:rFonts w:ascii="Cambria" w:hAnsi="Cambria"/>
          <w:lang w:val="id-ID"/>
        </w:rPr>
        <w:t xml:space="preserve"> melaporkan bahwa perusahaan makanan dan minuman termasuk penyumbang sampah plastik terbesar. Sementara itu, pada 2020, kasus eksploitasi buruh terjadi di PT Alpen Food Industry (AFI), di mana buruh dipaksa tetap bekerja meskipun sedang hamil, menyebabkan kasus keguguran dan PHK sepihak Kompasiana.com, </w:t>
      </w:r>
      <w:r w:rsidR="00FC43E4" w:rsidRPr="007B30F9">
        <w:rPr>
          <w:rFonts w:ascii="Cambria" w:hAnsi="Cambria"/>
          <w:lang w:val="id-ID"/>
        </w:rPr>
        <w:t>(</w:t>
      </w:r>
      <w:r w:rsidRPr="007B30F9">
        <w:rPr>
          <w:rFonts w:ascii="Cambria" w:hAnsi="Cambria"/>
          <w:lang w:val="id-ID"/>
        </w:rPr>
        <w:t>2021). Isu pencemaran lingkungan juga menyeruak, seperti yang diduga dilakukan oleh PT Indofood CBP yang membuang limbah berbahaya ke sunga</w:t>
      </w:r>
      <w:r w:rsidR="00E60166" w:rsidRPr="007B30F9">
        <w:rPr>
          <w:rFonts w:ascii="Cambria" w:hAnsi="Cambria"/>
          <w:lang w:val="id-ID"/>
        </w:rPr>
        <w:t>i</w:t>
      </w:r>
      <w:r w:rsidRPr="007B30F9">
        <w:rPr>
          <w:rFonts w:ascii="Cambria" w:hAnsi="Cambria"/>
          <w:lang w:val="id-ID"/>
        </w:rPr>
        <w:t xml:space="preserve">, </w:t>
      </w:r>
      <w:r w:rsidR="00FC43E4" w:rsidRPr="007B30F9">
        <w:rPr>
          <w:rFonts w:ascii="Cambria" w:hAnsi="Cambria"/>
          <w:lang w:val="id-ID"/>
        </w:rPr>
        <w:t>(</w:t>
      </w:r>
      <w:r w:rsidRPr="007B30F9">
        <w:rPr>
          <w:rFonts w:ascii="Cambria" w:hAnsi="Cambria"/>
          <w:lang w:val="id-ID"/>
        </w:rPr>
        <w:t>Detik news, 2021).</w:t>
      </w:r>
    </w:p>
    <w:p w14:paraId="34EE3CD7" w14:textId="1FFF56C4" w:rsidR="00A01B05" w:rsidRPr="007B30F9" w:rsidRDefault="009E1524" w:rsidP="003D6BFE">
      <w:pPr>
        <w:spacing w:after="0" w:line="276" w:lineRule="auto"/>
        <w:ind w:right="-3" w:firstLine="709"/>
        <w:jc w:val="both"/>
        <w:rPr>
          <w:rFonts w:ascii="Cambria" w:hAnsi="Cambria"/>
          <w:lang w:val="id-ID"/>
        </w:rPr>
      </w:pPr>
      <w:r w:rsidRPr="007B30F9">
        <w:rPr>
          <w:rFonts w:ascii="Cambria" w:hAnsi="Cambria"/>
          <w:lang w:val="id-ID"/>
        </w:rPr>
        <w:t>CSR merupakan bentuk komitmen perusahaan terhadap pembangunan ekonomi yang berkelanjutan</w:t>
      </w:r>
      <w:r w:rsidR="00E8566D" w:rsidRPr="007B30F9">
        <w:rPr>
          <w:rFonts w:ascii="Cambria" w:hAnsi="Cambria"/>
          <w:lang w:val="id-ID"/>
        </w:rPr>
        <w:t xml:space="preserve">. </w:t>
      </w:r>
      <w:r w:rsidRPr="007B30F9">
        <w:rPr>
          <w:rFonts w:ascii="Cambria" w:hAnsi="Cambria"/>
          <w:lang w:val="id-ID"/>
        </w:rPr>
        <w:t xml:space="preserve">Perusahaan wajib mengungkapkan kegiatan CSR dalam laporan berkelanjutan atau </w:t>
      </w:r>
      <w:r w:rsidR="004007E5" w:rsidRPr="007B30F9">
        <w:rPr>
          <w:rFonts w:ascii="Cambria" w:hAnsi="Cambria"/>
          <w:lang w:val="id-ID"/>
        </w:rPr>
        <w:t xml:space="preserve">laporan tahunan </w:t>
      </w:r>
      <w:r w:rsidRPr="007B30F9">
        <w:rPr>
          <w:rFonts w:ascii="Cambria" w:hAnsi="Cambria"/>
          <w:lang w:val="id-ID"/>
        </w:rPr>
        <w:t>sebagai bentuk pertanggungjawaban kepada seluruh pemangku kepentingan. Di Indonesia, CSR diatur dalam berbagai perundang-undangan, seperti UU No. 25 Tahun 2007 tentang Penanaman Modal, dan PP No. 47 Tahun 2012 yang mewajibkan pelaporan CSR dalam laporan tahunan dan saat RUPS. CSR dipercaya dapat meningkatkan kinerja perusahaan dan menjadi indikator pengelolaan sosial-lingkungan yang baik</w:t>
      </w:r>
      <w:r w:rsidR="00E60166" w:rsidRPr="007B30F9">
        <w:rPr>
          <w:rFonts w:ascii="Cambria" w:hAnsi="Cambria"/>
          <w:lang w:val="id-ID"/>
        </w:rPr>
        <w:t xml:space="preserve"> </w:t>
      </w:r>
      <w:r w:rsidR="003C4EFF" w:rsidRPr="007B30F9">
        <w:rPr>
          <w:rFonts w:ascii="Cambria" w:hAnsi="Cambria" w:cs="Times New Roman"/>
          <w:lang w:val="id-ID"/>
        </w:rPr>
        <w:fldChar w:fldCharType="begin" w:fldLock="1"/>
      </w:r>
      <w:r w:rsidR="003C4EFF" w:rsidRPr="007B30F9">
        <w:rPr>
          <w:rFonts w:ascii="Cambria" w:hAnsi="Cambria" w:cs="Times New Roman"/>
          <w:lang w:val="id-ID"/>
        </w:rPr>
        <w:instrText>ADDIN CSL_CITATION {"citationItems":[{"id":"ITEM-1","itemData":{"DOI":"10.35593/apaji.v4i2.41","ISSN":"27157695","abstract":"Penelitian ini dimaksudkan untuk menemukan pengaruh tanggung jawab lingkungan, profitabilitas, ukuran perusahaan, dan leverage terhadap pengungkapan corporate social responsibilty. Populasi penelitian adalah perusahaan-perusahaan manufaktur yang terdaftar di Bursa Efek Indonesia tahun 2016-2018. 39 perusahaan sebagai sampel ditentukan dengan purposive dalam 3 tahun pengamatan sehingga total data observasi adalah 117 data. Data dianalisis menggunakan regresi linear berganda dengan program SPSS. Hasil penelitian menunjukkan variabel tanggung jawab lingkungan, profitabilitas, ukuran perusahaan berpengaruh positif signifikan terhadap pengungkapan corporate social responsibility, sedangkan variabel leverage tidak berpengaruh terhadap pengungkapan corporate social responsibility.","author":[{"dropping-particle":"","family":"Totanan","given":"Chalarce","non-dropping-particle":"","parse-names":false,"suffix":""},{"dropping-particle":"","family":"Mapparessa","given":"Nurlaela","non-dropping-particle":"","parse-names":false,"suffix":""},{"dropping-particle":"","family":"Muliati","given":"Muliati","non-dropping-particle":"","parse-names":false,"suffix":""},{"dropping-particle":"","family":"Mile","given":"Yuldi","non-dropping-particle":"","parse-names":false,"suffix":""}],"container-title":"Accounting Profession Journal","id":"ITEM-1","issue":"2","issued":{"date-parts":[["2022"]]},"page":"12-32","title":"Pengaruh Tanggung Jawab Lingkungan, Profitabilitas, Ukuran Perusahaan, Dan Leverage Terhadap Pengungkapan Corporate Social Responsibility Perusahaan Manufaktur Di Bursa Efek Indonesia","type":"article-journal","volume":"4"},"uris":["http://www.mendeley.com/documents/?uuid=1cf474a0-5da9-4066-a3ff-9e5da00ca3d0"]}],"mendeley":{"formattedCitation":"(Totanan et al., 2022)","manualFormatting":"Totanan et al., (2022)","plainTextFormattedCitation":"(Totanan et al., 2022)","previouslyFormattedCitation":"(Totanan et al., 2022)"},"properties":{"noteIndex":0},"schema":"https://github.com/citation-style-language/schema/raw/master/csl-citation.json"}</w:instrText>
      </w:r>
      <w:r w:rsidR="003C4EFF" w:rsidRPr="007B30F9">
        <w:rPr>
          <w:rFonts w:ascii="Cambria" w:hAnsi="Cambria" w:cs="Times New Roman"/>
          <w:lang w:val="id-ID"/>
        </w:rPr>
        <w:fldChar w:fldCharType="separate"/>
      </w:r>
      <w:r w:rsidR="003C4EFF" w:rsidRPr="007B30F9">
        <w:rPr>
          <w:rFonts w:ascii="Cambria" w:hAnsi="Cambria" w:cs="Times New Roman"/>
          <w:noProof/>
          <w:lang w:val="id-ID"/>
        </w:rPr>
        <w:t>Totanan et al., (2022)</w:t>
      </w:r>
      <w:r w:rsidR="003C4EFF" w:rsidRPr="007B30F9">
        <w:rPr>
          <w:rFonts w:ascii="Cambria" w:hAnsi="Cambria" w:cs="Times New Roman"/>
          <w:lang w:val="id-ID"/>
        </w:rPr>
        <w:fldChar w:fldCharType="end"/>
      </w:r>
      <w:r w:rsidR="003C4EFF" w:rsidRPr="007B30F9">
        <w:rPr>
          <w:rFonts w:ascii="Cambria" w:hAnsi="Cambria" w:cs="Times New Roman"/>
          <w:lang w:val="id-ID"/>
        </w:rPr>
        <w:t>.</w:t>
      </w:r>
    </w:p>
    <w:p w14:paraId="609A1F1A" w14:textId="36CA02B6" w:rsidR="00A01B05" w:rsidRPr="007B30F9" w:rsidRDefault="008C147F" w:rsidP="003D6BFE">
      <w:pPr>
        <w:spacing w:after="0" w:line="276" w:lineRule="auto"/>
        <w:ind w:right="-3" w:firstLine="709"/>
        <w:jc w:val="both"/>
        <w:rPr>
          <w:rFonts w:ascii="Cambria" w:hAnsi="Cambria"/>
          <w:lang w:val="id-ID"/>
        </w:rPr>
      </w:pPr>
      <w:r w:rsidRPr="007B30F9">
        <w:rPr>
          <w:rFonts w:ascii="Cambria" w:hAnsi="Cambria"/>
          <w:i/>
          <w:lang w:val="id-ID"/>
        </w:rPr>
        <w:t xml:space="preserve">Green </w:t>
      </w:r>
      <w:r w:rsidR="004500E8" w:rsidRPr="007B30F9">
        <w:rPr>
          <w:rFonts w:ascii="Cambria" w:hAnsi="Cambria"/>
          <w:i/>
          <w:lang w:val="id-ID"/>
        </w:rPr>
        <w:t>a</w:t>
      </w:r>
      <w:r w:rsidRPr="007B30F9">
        <w:rPr>
          <w:rFonts w:ascii="Cambria" w:hAnsi="Cambria"/>
          <w:i/>
          <w:lang w:val="id-ID"/>
        </w:rPr>
        <w:t>ccounting</w:t>
      </w:r>
      <w:r w:rsidR="009E1524" w:rsidRPr="007B30F9">
        <w:rPr>
          <w:rFonts w:ascii="Cambria" w:hAnsi="Cambria"/>
          <w:lang w:val="id-ID"/>
        </w:rPr>
        <w:t xml:space="preserve"> merupakan konsep yang mengintegrasikan aspek keuangan, sosial, dan lingkungan dalam pelaporan perusahaan. Hal ini membantu dalam pengambilan keputusan yang lebih bertanggung jawab</w:t>
      </w:r>
      <w:r w:rsidR="001F7F2E" w:rsidRPr="007B30F9">
        <w:rPr>
          <w:rFonts w:ascii="Cambria" w:hAnsi="Cambria"/>
          <w:lang w:val="id-ID"/>
        </w:rPr>
        <w:t xml:space="preserve">. </w:t>
      </w:r>
      <w:r w:rsidR="00A45315" w:rsidRPr="007B30F9">
        <w:rPr>
          <w:rFonts w:ascii="Cambria" w:hAnsi="Cambria"/>
          <w:lang w:val="id-ID"/>
        </w:rPr>
        <w:t>P</w:t>
      </w:r>
      <w:r w:rsidR="009E1524" w:rsidRPr="007B30F9">
        <w:rPr>
          <w:rFonts w:ascii="Cambria" w:hAnsi="Cambria"/>
          <w:lang w:val="id-ID"/>
        </w:rPr>
        <w:t>erusahaan dituntut untuk menyesuaikan diri dengan norma masyarakat dan menjaga</w:t>
      </w:r>
      <w:r w:rsidR="00A45315" w:rsidRPr="007B30F9">
        <w:rPr>
          <w:rFonts w:ascii="Cambria" w:hAnsi="Cambria"/>
          <w:lang w:val="id-ID"/>
        </w:rPr>
        <w:t xml:space="preserve"> </w:t>
      </w:r>
      <w:r w:rsidR="009E1524" w:rsidRPr="007B30F9">
        <w:rPr>
          <w:rFonts w:ascii="Cambria" w:hAnsi="Cambria"/>
          <w:lang w:val="id-ID"/>
        </w:rPr>
        <w:t>lingkungan</w:t>
      </w:r>
      <w:r w:rsidR="001B7CC7" w:rsidRPr="007B30F9">
        <w:rPr>
          <w:rFonts w:ascii="Cambria" w:hAnsi="Cambria"/>
          <w:lang w:val="id-ID"/>
        </w:rPr>
        <w:t xml:space="preserve"> </w:t>
      </w:r>
      <w:r w:rsidR="00152DEB" w:rsidRPr="007B30F9">
        <w:rPr>
          <w:rFonts w:ascii="Cambria" w:hAnsi="Cambria"/>
          <w:lang w:val="id-ID"/>
        </w:rPr>
        <w:t>di sekitar</w:t>
      </w:r>
      <w:r w:rsidR="001B7CC7" w:rsidRPr="007B30F9">
        <w:rPr>
          <w:rFonts w:ascii="Cambria" w:hAnsi="Cambria"/>
          <w:lang w:val="id-ID"/>
        </w:rPr>
        <w:t xml:space="preserve"> perusahaan</w:t>
      </w:r>
      <w:r w:rsidR="009E1524" w:rsidRPr="007B30F9">
        <w:rPr>
          <w:rFonts w:ascii="Cambria" w:hAnsi="Cambria"/>
          <w:lang w:val="id-ID"/>
        </w:rPr>
        <w:t xml:space="preserve"> </w:t>
      </w:r>
      <w:r w:rsidR="003C4EFF" w:rsidRPr="007B30F9">
        <w:rPr>
          <w:rFonts w:ascii="Cambria" w:hAnsi="Cambria" w:cs="Times New Roman"/>
          <w:lang w:val="id-ID"/>
        </w:rPr>
        <w:fldChar w:fldCharType="begin" w:fldLock="1"/>
      </w:r>
      <w:r w:rsidR="003C4EFF" w:rsidRPr="007B30F9">
        <w:rPr>
          <w:rFonts w:ascii="Cambria" w:hAnsi="Cambria" w:cs="Times New Roman"/>
          <w:lang w:val="id-ID"/>
        </w:rPr>
        <w:instrText>ADDIN CSL_CITATION {"citationItems":[{"id":"ITEM-1","itemData":{"abstract":"The purpose of this study was to identify and analyze the application of Received green accounting in terms of Corporate Social Responsibility (CSR) and Accepted profitability, and the profitability variable was measured using ROA. There are two variables in this study which are thought to affect green accounting in energy sub-sector companies listed on the Indonesia Stock Exchange. The population of this study is the energy sub-sector companies listed on the Indonesia Stock Exchange (IDX) 2018-2020. This study uses a sample of 102 energy sub-sector companies listed on the Indonesia Stock Exchange (IDX) which were selected using the purposive sampling method. The data of this study were analyzed using the multiple linear regression analysis method in this study. The results of this study indicate that the profitability variable has an effect on the green accounting of a company. Meanwhile, Corporate Social Responsibility (CSR) has no effect on the green accounting of company.","author":[{"dropping-particle":"","family":"Fauzan","given":"","non-dropping-particle":"","parse-names":false,"suffix":""},{"dropping-particle":"","family":"Salira","given":"Citra Puspa","non-dropping-particle":"","parse-names":false,"suffix":""}],"container-title":"Jurnal Ekonomi dan Bisnis","id":"ITEM-1","issue":"2","issued":{"date-parts":[["2022"]]},"page":"504-511","title":"Analisis Penerapan Green Accounting Ditinjau dari Profitabilitas dan Corporate Social Responsibility(CSR) Perusahaan ( Studi Empiris Pada Perusahaan Sub Sektor Energi Yang Terdaftar Di Bursa Efek Indonesia Tahun 2018-2020 )","type":"article-journal","volume":"9"},"uris":["http://www.mendeley.com/documents/?uuid=24491113-70e2-426d-953f-7118e51c3981"]}],"mendeley":{"formattedCitation":"(Fauzan &amp; Salira, 2022)","manualFormatting":"Fauzan &amp; Salira, (2022)","plainTextFormattedCitation":"(Fauzan &amp; Salira, 2022)","previouslyFormattedCitation":"(Fauzan &amp; Salira, 2022)"},"properties":{"noteIndex":0},"schema":"https://github.com/citation-style-language/schema/raw/master/csl-citation.json"}</w:instrText>
      </w:r>
      <w:r w:rsidR="003C4EFF" w:rsidRPr="007B30F9">
        <w:rPr>
          <w:rFonts w:ascii="Cambria" w:hAnsi="Cambria" w:cs="Times New Roman"/>
          <w:lang w:val="id-ID"/>
        </w:rPr>
        <w:fldChar w:fldCharType="separate"/>
      </w:r>
      <w:r w:rsidR="003C4EFF" w:rsidRPr="007B30F9">
        <w:rPr>
          <w:rFonts w:ascii="Cambria" w:hAnsi="Cambria" w:cs="Times New Roman"/>
          <w:noProof/>
          <w:lang w:val="id-ID"/>
        </w:rPr>
        <w:t>Fauzan &amp; Salira, (2022)</w:t>
      </w:r>
      <w:r w:rsidR="003C4EFF" w:rsidRPr="007B30F9">
        <w:rPr>
          <w:rFonts w:ascii="Cambria" w:hAnsi="Cambria" w:cs="Times New Roman"/>
          <w:lang w:val="id-ID"/>
        </w:rPr>
        <w:fldChar w:fldCharType="end"/>
      </w:r>
      <w:r w:rsidR="009E1524" w:rsidRPr="007B30F9">
        <w:rPr>
          <w:rFonts w:ascii="Cambria" w:hAnsi="Cambria"/>
          <w:lang w:val="id-ID"/>
        </w:rPr>
        <w:t>. Namun, studi terkait menunjukkan hasil yang berbeda-beda</w:t>
      </w:r>
      <w:r w:rsidR="00E60166" w:rsidRPr="007B30F9">
        <w:rPr>
          <w:rFonts w:ascii="Cambria" w:hAnsi="Cambria"/>
          <w:lang w:val="id-ID"/>
        </w:rPr>
        <w:t xml:space="preserve"> </w:t>
      </w:r>
      <w:r w:rsidR="009E1524" w:rsidRPr="007B30F9">
        <w:rPr>
          <w:rFonts w:ascii="Cambria" w:hAnsi="Cambria"/>
          <w:lang w:val="id-ID"/>
        </w:rPr>
        <w:t xml:space="preserve">ada yang menyatakan </w:t>
      </w:r>
      <w:r w:rsidR="00E60166" w:rsidRPr="007B30F9">
        <w:rPr>
          <w:rFonts w:ascii="Cambria" w:hAnsi="Cambria"/>
          <w:i/>
          <w:lang w:val="id-ID"/>
        </w:rPr>
        <w:t>g</w:t>
      </w:r>
      <w:r w:rsidRPr="007B30F9">
        <w:rPr>
          <w:rFonts w:ascii="Cambria" w:hAnsi="Cambria"/>
          <w:i/>
          <w:lang w:val="id-ID"/>
        </w:rPr>
        <w:t xml:space="preserve">reen </w:t>
      </w:r>
      <w:r w:rsidR="00E60166" w:rsidRPr="007B30F9">
        <w:rPr>
          <w:rFonts w:ascii="Cambria" w:hAnsi="Cambria"/>
          <w:i/>
          <w:lang w:val="id-ID"/>
        </w:rPr>
        <w:t>a</w:t>
      </w:r>
      <w:r w:rsidRPr="007B30F9">
        <w:rPr>
          <w:rFonts w:ascii="Cambria" w:hAnsi="Cambria"/>
          <w:i/>
          <w:lang w:val="id-ID"/>
        </w:rPr>
        <w:t>ccounting</w:t>
      </w:r>
      <w:r w:rsidR="009E1524" w:rsidRPr="007B30F9">
        <w:rPr>
          <w:rFonts w:ascii="Cambria" w:hAnsi="Cambria"/>
          <w:lang w:val="id-ID"/>
        </w:rPr>
        <w:t xml:space="preserve"> berpengaruh positif terhadap CSR </w:t>
      </w:r>
      <w:r w:rsidR="003C4EFF" w:rsidRPr="007B30F9">
        <w:rPr>
          <w:rFonts w:ascii="Cambria" w:hAnsi="Cambria"/>
          <w:lang w:val="id-ID"/>
        </w:rPr>
        <w:fldChar w:fldCharType="begin" w:fldLock="1"/>
      </w:r>
      <w:r w:rsidR="000F265C" w:rsidRPr="007B30F9">
        <w:rPr>
          <w:rFonts w:ascii="Cambria" w:hAnsi="Cambria"/>
          <w:lang w:val="id-ID"/>
        </w:rPr>
        <w:instrText>ADDIN CSL_CITATION {"citationItems":[{"id":"ITEM-1","itemData":{"DOI":"10.24036/jea.v5i2.690","abstract":"This is the quantitative study that aims to determine the effect of green accounting, firm size and media exposure to corporate social responsibility disclosure. The population in this study is a property and real estate companies listed on the Indonesian Stock Exchange (IDX ) in 2018-2021. The sample in this study was taken using the purposive sampling method with a total sample is 124 samples for a 4 year statement period. The secondary data types were used in this study, which were obtained from the IDX and companies official website.  This study used multiple linear regression analysis. The results of this analysis imply that (1). Green Accounting has a positive effect on corporate social responsibility disclosure. (2). Firm Size has a positive effect on corporate social responsibility. (3). Media Exposure has no effect on corporate social responsibility.This is the quantitative study that aims to determine the effect of green accounting, firm size and media exposure to corporate social responsibility disclosure. The population in this study is a property and real estate companies listed on the Indonesian Stock Exchange (IDX ) in 2018-2021. The sample in this study was taken using the purposive sampling method with a total sample is 124 samples for a 4 year statement period. The secondary data types were used in this study, which were obtained from the IDX and companies official website.  This study used multiple linear regression analysis. The results of this analysis imply that (1). Green Accounting has a positive effect on corporate social responsibility disclosure. (2). Firm Size has a positive effect on corporate social responsibility. (3). Media Exposure has no effect on corporate social responsibility.","author":[{"dropping-particle":"","family":"Cyhintia","given":"Lola","non-dropping-particle":"","parse-names":false,"suffix":""},{"dropping-particle":"","family":"Sofyan","given":"Efrizal","non-dropping-particle":"","parse-names":false,"suffix":""}],"container-title":"Jurnal Eksplorasi Akuntansi","id":"ITEM-1","issue":"2","issued":{"date-parts":[["2023"]]},"page":"579-591","title":"Pengaruh Akuntansi Hijau, Ukuran Perusahaan dan Pengungkapan Media Terhadap Pengungkapan Corporate Social Responsibility","type":"article-journal","volume":"5"},"uris":["http://www.mendeley.com/documents/?uuid=2cc058a6-8ae2-4587-a57e-c960015bbc00"]}],"mendeley":{"formattedCitation":"(Cyhintia &amp; Sofyan, 2023)","manualFormatting":"Cyhintia &amp; Sofyan (2023)","plainTextFormattedCitation":"(Cyhintia &amp; Sofyan, 2023)","previouslyFormattedCitation":"(Cyhintia &amp; Sofyan, 2023)"},"properties":{"noteIndex":0},"schema":"https://github.com/citation-style-language/schema/raw/master/csl-citation.json"}</w:instrText>
      </w:r>
      <w:r w:rsidR="003C4EFF" w:rsidRPr="007B30F9">
        <w:rPr>
          <w:rFonts w:ascii="Cambria" w:hAnsi="Cambria"/>
          <w:lang w:val="id-ID"/>
        </w:rPr>
        <w:fldChar w:fldCharType="separate"/>
      </w:r>
      <w:r w:rsidR="003C4EFF" w:rsidRPr="007B30F9">
        <w:rPr>
          <w:rFonts w:ascii="Cambria" w:hAnsi="Cambria"/>
          <w:noProof/>
          <w:lang w:val="id-ID"/>
        </w:rPr>
        <w:t>Cyhintia &amp; Sofyan (2023)</w:t>
      </w:r>
      <w:r w:rsidR="003C4EFF" w:rsidRPr="007B30F9">
        <w:rPr>
          <w:rFonts w:ascii="Cambria" w:hAnsi="Cambria"/>
          <w:lang w:val="id-ID"/>
        </w:rPr>
        <w:fldChar w:fldCharType="end"/>
      </w:r>
      <w:r w:rsidR="009E1524" w:rsidRPr="007B30F9">
        <w:rPr>
          <w:rFonts w:ascii="Cambria" w:hAnsi="Cambria"/>
          <w:lang w:val="id-ID"/>
        </w:rPr>
        <w:t>, namun ada pula yang menyebutkan</w:t>
      </w:r>
      <w:r w:rsidR="000D2AE4" w:rsidRPr="007B30F9">
        <w:rPr>
          <w:rFonts w:ascii="Cambria" w:hAnsi="Cambria"/>
          <w:lang w:val="id-ID"/>
        </w:rPr>
        <w:t xml:space="preserve"> </w:t>
      </w:r>
      <w:r w:rsidR="000D2AE4" w:rsidRPr="007B30F9">
        <w:rPr>
          <w:rFonts w:ascii="Cambria" w:hAnsi="Cambria"/>
          <w:i/>
          <w:iCs/>
          <w:lang w:val="id-ID"/>
        </w:rPr>
        <w:t>green accounting</w:t>
      </w:r>
      <w:r w:rsidR="009E1524" w:rsidRPr="007B30F9">
        <w:rPr>
          <w:rFonts w:ascii="Cambria" w:hAnsi="Cambria"/>
          <w:lang w:val="id-ID"/>
        </w:rPr>
        <w:t xml:space="preserve"> tidak berpengaruh</w:t>
      </w:r>
      <w:r w:rsidR="000D2AE4" w:rsidRPr="007B30F9">
        <w:rPr>
          <w:rFonts w:ascii="Cambria" w:hAnsi="Cambria"/>
          <w:lang w:val="id-ID"/>
        </w:rPr>
        <w:t xml:space="preserve"> terhadap CSR</w:t>
      </w:r>
      <w:r w:rsidR="000F265C" w:rsidRPr="007B30F9">
        <w:rPr>
          <w:rFonts w:ascii="Cambria" w:hAnsi="Cambria"/>
          <w:lang w:val="id-ID"/>
        </w:rPr>
        <w:t xml:space="preserve"> </w:t>
      </w:r>
      <w:r w:rsidR="000F265C" w:rsidRPr="007B30F9">
        <w:rPr>
          <w:rFonts w:ascii="Cambria" w:hAnsi="Cambria"/>
          <w:lang w:val="id-ID"/>
        </w:rPr>
        <w:fldChar w:fldCharType="begin" w:fldLock="1"/>
      </w:r>
      <w:r w:rsidR="00F73FE7" w:rsidRPr="007B30F9">
        <w:rPr>
          <w:rFonts w:ascii="Cambria" w:hAnsi="Cambria"/>
          <w:lang w:val="id-ID"/>
        </w:rPr>
        <w:instrText>ADDIN CSL_CITATION {"citationItems":[{"id":"ITEM-1","itemData":{"DOI":"10.31955/mea.v8i1.3849","ISSN":"2621-5306","abstract":"Tujuan dari penelitian ini adalah untuk mengetahui dan menguji hubungan antara paparan media, ukuran perusahaan, akuntansi hijau dan pengungkapan CSR. Perusahaan-perusahaan di sektor energi yang terdaftar di Bursa Efek Indonesia antara tahun 2019 dan 2022 menjadi subjek studi kasus penelitian ini. Purposive sampling adalah pendekatan penelitian yang digunakan dalam penelitian ini. Teori pemangku kepentingan dan teori sinyal merupakan dua gagasan yang diterapkan dalam penelitian ini. Selama periode observasi empat tahun, 66 perusahaan dicakup dalam penelitian ini. Penelitian menunjukkan bahwa perhatian media berpengaruh terhadap pengungkapan tanggung jawab sosial perusahaan, namun akuntansi hijau tidak mempunyai pengaruh terhadapnya. Selain itu, ukuran bisnis juga tidak berpengaruh terhadap hal ini.","author":[{"dropping-particle":"","family":"Saputri","given":"Novriska Viendi Dwi","non-dropping-particle":"","parse-names":false,"suffix":""},{"dropping-particle":"","family":"Setyowati","given":"Lilis","non-dropping-particle":"","parse-names":false,"suffix":""}],"container-title":"Jurnal Ilmiah Manajemen, Ekonomi, &amp; Akuntansi (MEA)","id":"ITEM-1","issue":"1","issued":{"date-parts":[["2024"]]},"page":"1333-1350","title":"Pengaruh Green Accounting, Firm Size, Media Exsposure Terhadap Pengungkapan Corporate Social Responsibility","type":"article-journal","volume":"8"},"uris":["http://www.mendeley.com/documents/?uuid=a7ec9965-37c6-4b8a-8f18-9bf456695cbe"]}],"mendeley":{"formattedCitation":"(Saputri &amp; Setyowati, 2024)","plainTextFormattedCitation":"(Saputri &amp; Setyowati, 2024)","previouslyFormattedCitation":"(Saputri &amp; Setyowati, 2024)"},"properties":{"noteIndex":0},"schema":"https://github.com/citation-style-language/schema/raw/master/csl-citation.json"}</w:instrText>
      </w:r>
      <w:r w:rsidR="000F265C" w:rsidRPr="007B30F9">
        <w:rPr>
          <w:rFonts w:ascii="Cambria" w:hAnsi="Cambria"/>
          <w:lang w:val="id-ID"/>
        </w:rPr>
        <w:fldChar w:fldCharType="separate"/>
      </w:r>
      <w:r w:rsidR="000F265C" w:rsidRPr="007B30F9">
        <w:rPr>
          <w:rFonts w:ascii="Cambria" w:hAnsi="Cambria"/>
          <w:noProof/>
          <w:lang w:val="id-ID"/>
        </w:rPr>
        <w:t>(Saputri &amp; Setyowati, 2024)</w:t>
      </w:r>
      <w:r w:rsidR="000F265C" w:rsidRPr="007B30F9">
        <w:rPr>
          <w:rFonts w:ascii="Cambria" w:hAnsi="Cambria"/>
          <w:lang w:val="id-ID"/>
        </w:rPr>
        <w:fldChar w:fldCharType="end"/>
      </w:r>
      <w:r w:rsidR="000F265C" w:rsidRPr="007B30F9">
        <w:rPr>
          <w:rFonts w:ascii="Cambria" w:hAnsi="Cambria"/>
          <w:lang w:val="id-ID"/>
        </w:rPr>
        <w:t>.</w:t>
      </w:r>
    </w:p>
    <w:p w14:paraId="34875A3E" w14:textId="5EB13812" w:rsidR="00A01B05" w:rsidRPr="007B30F9" w:rsidRDefault="009E1524" w:rsidP="003D6BFE">
      <w:pPr>
        <w:spacing w:after="0" w:line="276" w:lineRule="auto"/>
        <w:ind w:right="-3" w:firstLine="709"/>
        <w:jc w:val="both"/>
        <w:rPr>
          <w:rFonts w:ascii="Cambria" w:hAnsi="Cambria"/>
          <w:lang w:val="id-ID"/>
        </w:rPr>
      </w:pPr>
      <w:r w:rsidRPr="007B30F9">
        <w:rPr>
          <w:rFonts w:ascii="Cambria" w:hAnsi="Cambria"/>
          <w:lang w:val="id-ID"/>
        </w:rPr>
        <w:t>Tanggung jawab lingkungan juga menjadi isu penting yang harus diintegrasikan dalam laporan keuangan melalui proses akuntansi. Penilaian kinerja lingkungan di Indonesia mengacu pada sistem PROPER sesuai Per</w:t>
      </w:r>
      <w:r w:rsidR="006C6416" w:rsidRPr="007B30F9">
        <w:rPr>
          <w:rFonts w:ascii="Cambria" w:hAnsi="Cambria"/>
          <w:lang w:val="id-ID"/>
        </w:rPr>
        <w:t>aturan Menteri</w:t>
      </w:r>
      <w:r w:rsidRPr="007B30F9">
        <w:rPr>
          <w:rFonts w:ascii="Cambria" w:hAnsi="Cambria"/>
          <w:lang w:val="id-ID"/>
        </w:rPr>
        <w:t xml:space="preserve"> L</w:t>
      </w:r>
      <w:r w:rsidR="006C6416" w:rsidRPr="007B30F9">
        <w:rPr>
          <w:rFonts w:ascii="Cambria" w:hAnsi="Cambria"/>
          <w:lang w:val="id-ID"/>
        </w:rPr>
        <w:t>ingkungan Hidup</w:t>
      </w:r>
      <w:r w:rsidRPr="007B30F9">
        <w:rPr>
          <w:rFonts w:ascii="Cambria" w:hAnsi="Cambria"/>
          <w:lang w:val="id-ID"/>
        </w:rPr>
        <w:t xml:space="preserve"> No. 3 Tahun 2014. Hasil penelitian pun menunjukkan perbedaan</w:t>
      </w:r>
      <w:r w:rsidR="00695152" w:rsidRPr="007B30F9">
        <w:rPr>
          <w:rFonts w:ascii="Cambria" w:hAnsi="Cambria"/>
          <w:lang w:val="id-ID"/>
        </w:rPr>
        <w:t xml:space="preserve">, </w:t>
      </w:r>
      <w:r w:rsidRPr="007B30F9">
        <w:rPr>
          <w:rFonts w:ascii="Cambria" w:hAnsi="Cambria"/>
          <w:lang w:val="id-ID"/>
        </w:rPr>
        <w:t xml:space="preserve">beberapa menyatakan tanggung jawab lingkungan berpengaruh positif terhadap pengungkapan CSR </w:t>
      </w:r>
      <w:r w:rsidR="000F265C" w:rsidRPr="007B30F9">
        <w:rPr>
          <w:rFonts w:ascii="Cambria" w:hAnsi="Cambria" w:cs="Times New Roman"/>
          <w:lang w:val="id-ID"/>
        </w:rPr>
        <w:fldChar w:fldCharType="begin" w:fldLock="1"/>
      </w:r>
      <w:r w:rsidR="000F265C" w:rsidRPr="007B30F9">
        <w:rPr>
          <w:rFonts w:ascii="Cambria" w:hAnsi="Cambria" w:cs="Times New Roman"/>
          <w:lang w:val="id-ID"/>
        </w:rPr>
        <w:instrText>ADDIN CSL_CITATION {"citationItems":[{"id":"ITEM-1","itemData":{"DOI":"10.35593/apaji.v4i2.41","ISSN":"27157695","abstract":"Penelitian ini dimaksudkan untuk menemukan pengaruh tanggung jawab lingkungan, profitabilitas, ukuran perusahaan, dan leverage terhadap pengungkapan corporate social responsibilty. Populasi penelitian adalah perusahaan-perusahaan manufaktur yang terdaftar di Bursa Efek Indonesia tahun 2016-2018. 39 perusahaan sebagai sampel ditentukan dengan purposive dalam 3 tahun pengamatan sehingga total data observasi adalah 117 data. Data dianalisis menggunakan regresi linear berganda dengan program SPSS. Hasil penelitian menunjukkan variabel tanggung jawab lingkungan, profitabilitas, ukuran perusahaan berpengaruh positif signifikan terhadap pengungkapan corporate social responsibility, sedangkan variabel leverage tidak berpengaruh terhadap pengungkapan corporate social responsibility.","author":[{"dropping-particle":"","family":"Totanan","given":"Chalarce","non-dropping-particle":"","parse-names":false,"suffix":""},{"dropping-particle":"","family":"Mapparessa","given":"Nurlaela","non-dropping-particle":"","parse-names":false,"suffix":""},{"dropping-particle":"","family":"Muliati","given":"Muliati","non-dropping-particle":"","parse-names":false,"suffix":""},{"dropping-particle":"","family":"Mile","given":"Yuldi","non-dropping-particle":"","parse-names":false,"suffix":""}],"container-title":"Accounting Profession Journal","id":"ITEM-1","issue":"2","issued":{"date-parts":[["2022"]]},"page":"12-32","title":"Pengaruh Tanggung Jawab Lingkungan, Profitabilitas, Ukuran Perusahaan, Dan Leverage Terhadap Pengungkapan Corporate Social Responsibility Perusahaan Manufaktur Di Bursa Efek Indonesia","type":"article-journal","volume":"4"},"uris":["http://www.mendeley.com/documents/?uuid=1cf474a0-5da9-4066-a3ff-9e5da00ca3d0"]}],"mendeley":{"formattedCitation":"(Totanan et al., 2022)","manualFormatting":"Totanan et al., (2022)","plainTextFormattedCitation":"(Totanan et al., 2022)","previouslyFormattedCitation":"(Totanan et al., 2022)"},"properties":{"noteIndex":0},"schema":"https://github.com/citation-style-language/schema/raw/master/csl-citation.json"}</w:instrText>
      </w:r>
      <w:r w:rsidR="000F265C" w:rsidRPr="007B30F9">
        <w:rPr>
          <w:rFonts w:ascii="Cambria" w:hAnsi="Cambria" w:cs="Times New Roman"/>
          <w:lang w:val="id-ID"/>
        </w:rPr>
        <w:fldChar w:fldCharType="separate"/>
      </w:r>
      <w:r w:rsidR="000F265C" w:rsidRPr="007B30F9">
        <w:rPr>
          <w:rFonts w:ascii="Cambria" w:hAnsi="Cambria" w:cs="Times New Roman"/>
          <w:noProof/>
          <w:lang w:val="id-ID"/>
        </w:rPr>
        <w:t>Totanan et al., (2022)</w:t>
      </w:r>
      <w:r w:rsidR="000F265C" w:rsidRPr="007B30F9">
        <w:rPr>
          <w:rFonts w:ascii="Cambria" w:hAnsi="Cambria" w:cs="Times New Roman"/>
          <w:lang w:val="id-ID"/>
        </w:rPr>
        <w:fldChar w:fldCharType="end"/>
      </w:r>
      <w:r w:rsidR="000F265C" w:rsidRPr="007B30F9">
        <w:rPr>
          <w:rFonts w:ascii="Cambria" w:hAnsi="Cambria" w:cs="Times New Roman"/>
          <w:lang w:val="id-ID"/>
        </w:rPr>
        <w:t xml:space="preserve">, </w:t>
      </w:r>
      <w:r w:rsidRPr="007B30F9">
        <w:rPr>
          <w:rFonts w:ascii="Cambria" w:hAnsi="Cambria"/>
          <w:lang w:val="id-ID"/>
        </w:rPr>
        <w:t>namun ada pula yang tidak menemukan</w:t>
      </w:r>
      <w:r w:rsidR="00AA13F7" w:rsidRPr="007B30F9">
        <w:rPr>
          <w:rFonts w:ascii="Cambria" w:hAnsi="Cambria"/>
          <w:lang w:val="id-ID"/>
        </w:rPr>
        <w:t xml:space="preserve"> pengaruh</w:t>
      </w:r>
      <w:r w:rsidRPr="007B30F9">
        <w:rPr>
          <w:rFonts w:ascii="Cambria" w:hAnsi="Cambria"/>
          <w:lang w:val="id-ID"/>
        </w:rPr>
        <w:t xml:space="preserve"> signifikan </w:t>
      </w:r>
      <w:r w:rsidR="00AA13F7" w:rsidRPr="007B30F9">
        <w:rPr>
          <w:rFonts w:ascii="Cambria" w:hAnsi="Cambria"/>
          <w:lang w:val="id-ID"/>
        </w:rPr>
        <w:t xml:space="preserve">terhadap pengungkapan CSR </w:t>
      </w:r>
      <w:r w:rsidR="000F265C" w:rsidRPr="007B30F9">
        <w:rPr>
          <w:rFonts w:ascii="Cambria" w:hAnsi="Cambria"/>
          <w:lang w:val="id-ID"/>
        </w:rPr>
        <w:t>(</w:t>
      </w:r>
      <w:r w:rsidR="000F265C" w:rsidRPr="007B30F9">
        <w:rPr>
          <w:rFonts w:ascii="Cambria" w:hAnsi="Cambria" w:cs="Times New Roman"/>
          <w:lang w:val="id-ID"/>
        </w:rPr>
        <w:fldChar w:fldCharType="begin" w:fldLock="1"/>
      </w:r>
      <w:r w:rsidR="000F265C" w:rsidRPr="007B30F9">
        <w:rPr>
          <w:rFonts w:ascii="Cambria" w:hAnsi="Cambria" w:cs="Times New Roman"/>
          <w:lang w:val="id-ID"/>
        </w:rPr>
        <w:instrText>ADDIN CSL_CITATION {"citationItems":[{"id":"ITEM-1","itemData":{"DOI":"10.23917/reaksi.v2i2.4894","ISSN":"1411-6510","abstract":"The aim of this research is to analysis the influence of managerial ownership, institutional ownership, audit committee, size of board of commissioners, and environmental performance on the disclosure of Corporate Social Responsibility (CSR). The measurement of corporate social responsibility based on the Global Reporting Initiative disclosure index (GRI) 2013 as seen from the company’s annual report. The population of this research is manufacture companies listed in Indonesia Stock Exchange (IDK) 2011-2015. Research sampling used purposive sampling technique and found 24 companies, with 5 years of observation. So, the total sample studied was 120. The collected data was analysis using classic assumption test then do hypothesis test. Testing the hypothesis in this study using multiple regression analysis with t-test, f, and coefficient of determination. The result indicate that managerial ownership and institutional ownership have a significant influence on the disclosure of Corporate Social Responsibility (CSR). Meanwhile, audit committee, size of board of commissioners, and environmental performance don’t have significant influence on the disclosure of Corporate Social Responsibility (CSR). Keywords: Corporate Social Responsibility (CSR), managerial ownership, institutional ownership, audit committee, size of board of commissioners, and environmental performance.","author":[{"dropping-particle":"","family":"Sukasih","given":"Anna","non-dropping-particle":"","parse-names":false,"suffix":""},{"dropping-particle":"","family":"Sugiyanto","given":"Eko","non-dropping-particle":"","parse-names":false,"suffix":""}],"container-title":"Riset Akuntansi dan Keuangan Indonesia","id":"ITEM-1","issue":"2","issued":{"date-parts":[["2017"]]},"page":"121-131","title":"PENGARUH STRUKTUR GOOD CORPORATE GOVERNANCE DAN KINERJA LINGKUNGAN TERHADAP PENGUNGKAPAN CORPORATE SOCIAL RESPONSIBILITY (Studi Pada Perusahaan Manufaktur di Bursa Efek Indonesia Periode 2011-2015)","type":"article-journal","volume":"2"},"uris":["http://www.mendeley.com/documents/?uuid=efdb5504-3cc9-4f8c-8d19-0d3dbaeb0d37"]}],"mendeley":{"formattedCitation":"(Sukasih &amp; Sugiyanto, 2017)","manualFormatting":"Sukasih &amp; Sugiyanto, 2020)","plainTextFormattedCitation":"(Sukasih &amp; Sugiyanto, 2017)","previouslyFormattedCitation":"(Sukasih &amp; Sugiyanto, 2017)"},"properties":{"noteIndex":0},"schema":"https://github.com/citation-style-language/schema/raw/master/csl-citation.json"}</w:instrText>
      </w:r>
      <w:r w:rsidR="000F265C" w:rsidRPr="007B30F9">
        <w:rPr>
          <w:rFonts w:ascii="Cambria" w:hAnsi="Cambria" w:cs="Times New Roman"/>
          <w:lang w:val="id-ID"/>
        </w:rPr>
        <w:fldChar w:fldCharType="separate"/>
      </w:r>
      <w:r w:rsidR="000F265C" w:rsidRPr="007B30F9">
        <w:rPr>
          <w:rFonts w:ascii="Cambria" w:hAnsi="Cambria" w:cs="Times New Roman"/>
          <w:noProof/>
          <w:lang w:val="id-ID"/>
        </w:rPr>
        <w:t>Sukasih &amp; Sugiyanto, 20</w:t>
      </w:r>
      <w:r w:rsidR="00681447" w:rsidRPr="007B30F9">
        <w:rPr>
          <w:rFonts w:ascii="Cambria" w:hAnsi="Cambria" w:cs="Times New Roman"/>
          <w:noProof/>
          <w:lang w:val="id-ID"/>
        </w:rPr>
        <w:t>17</w:t>
      </w:r>
      <w:r w:rsidR="000F265C" w:rsidRPr="007B30F9">
        <w:rPr>
          <w:rFonts w:ascii="Cambria" w:hAnsi="Cambria" w:cs="Times New Roman"/>
          <w:noProof/>
          <w:lang w:val="id-ID"/>
        </w:rPr>
        <w:t>)</w:t>
      </w:r>
      <w:r w:rsidR="000F265C" w:rsidRPr="007B30F9">
        <w:rPr>
          <w:rFonts w:ascii="Cambria" w:hAnsi="Cambria" w:cs="Times New Roman"/>
          <w:lang w:val="id-ID"/>
        </w:rPr>
        <w:fldChar w:fldCharType="end"/>
      </w:r>
      <w:r w:rsidR="000F265C" w:rsidRPr="007B30F9">
        <w:rPr>
          <w:rFonts w:ascii="Cambria" w:hAnsi="Cambria" w:cs="Times New Roman"/>
          <w:lang w:val="id-ID"/>
        </w:rPr>
        <w:t>.</w:t>
      </w:r>
    </w:p>
    <w:p w14:paraId="5E1C3115" w14:textId="38492683" w:rsidR="00A01B05" w:rsidRPr="007B30F9" w:rsidRDefault="008C147F" w:rsidP="003D6BFE">
      <w:pPr>
        <w:spacing w:after="0" w:line="276" w:lineRule="auto"/>
        <w:ind w:right="-3" w:firstLine="709"/>
        <w:jc w:val="both"/>
        <w:rPr>
          <w:rFonts w:ascii="Cambria" w:hAnsi="Cambria"/>
          <w:lang w:val="id-ID"/>
        </w:rPr>
      </w:pPr>
      <w:r w:rsidRPr="007B30F9">
        <w:rPr>
          <w:rFonts w:ascii="Cambria" w:hAnsi="Cambria"/>
          <w:i/>
          <w:lang w:val="id-ID"/>
        </w:rPr>
        <w:t xml:space="preserve">Gender </w:t>
      </w:r>
      <w:r w:rsidR="004500E8" w:rsidRPr="007B30F9">
        <w:rPr>
          <w:rFonts w:ascii="Cambria" w:hAnsi="Cambria"/>
          <w:i/>
          <w:lang w:val="id-ID"/>
        </w:rPr>
        <w:t>d</w:t>
      </w:r>
      <w:r w:rsidRPr="007B30F9">
        <w:rPr>
          <w:rFonts w:ascii="Cambria" w:hAnsi="Cambria"/>
          <w:i/>
          <w:lang w:val="id-ID"/>
        </w:rPr>
        <w:t>iversity</w:t>
      </w:r>
      <w:r w:rsidR="009E1524" w:rsidRPr="007B30F9">
        <w:rPr>
          <w:rFonts w:ascii="Cambria" w:hAnsi="Cambria"/>
          <w:lang w:val="id-ID"/>
        </w:rPr>
        <w:t xml:space="preserve"> mengacu pada kehadiran perempuan dalam jajaran dewan komisaris atau direksi. Keberagaman ini dianggap penting karena dapat memperkaya sudut pandang dan keputusan strategis perusahaan. Di Indonesia, keterlibatan perempuan dalam manajemen perusahaan semakin meningkat, meskipun budaya patriarki masih dominan. Penelitian oleh </w:t>
      </w:r>
      <w:r w:rsidR="000F265C" w:rsidRPr="007B30F9">
        <w:rPr>
          <w:rFonts w:ascii="Cambria" w:hAnsi="Cambria" w:cs="Times New Roman"/>
          <w:lang w:val="id-ID"/>
        </w:rPr>
        <w:fldChar w:fldCharType="begin" w:fldLock="1"/>
      </w:r>
      <w:r w:rsidR="000F265C" w:rsidRPr="007B30F9">
        <w:rPr>
          <w:rFonts w:ascii="Cambria" w:hAnsi="Cambria" w:cs="Times New Roman"/>
          <w:lang w:val="id-ID"/>
        </w:rPr>
        <w:instrText>ADDIN CSL_CITATION {"citationItems":[{"id":"ITEM-1","itemData":{"DOI":"10.47709/governors.v1i3.1958","abstract":"The purpose of this study was to determine the effect of gender diversity and slack resources on the corporate social responsibility disclosure. This study uses secondary data obtained from the annual report on the IDX. The population in this study were all mining companies listed on the Indonesia Stock Exchange (IDX) in 2016-2020 and sampling using the purposive sampling method and obtained a sample of 14 companies. The technique used in this research is robust regression analysis using Eviews 12. The research method used is a quantitative method with the dependent variable, namely corporate social responsibility disclosure and the independent variables, namely gender diversity and slack resources. The results of this study indicate that gender diversity has an effect on corporate social responsibility disclosure with a result of 0.004 less than 0.05 while slack resources has no effect on corporate social responsibility disclosure with a result of 0.146 greater than 0.05 in mining companies. Simultaneous results with F of 0.000365 can be seen that the variables of gender diversity and slack resources have an effect on coporate social responsibility disclosure.","author":[{"dropping-particle":"","family":"Rohmah","given":"Neng Siti","non-dropping-particle":"","parse-names":false,"suffix":""},{"dropping-particle":"","family":"Nurfauziah","given":"Farah Latifah","non-dropping-particle":"","parse-names":false,"suffix":""},{"dropping-particle":"","family":"Suharti","given":"Sri","non-dropping-particle":"","parse-names":false,"suffix":""}],"container-title":"Governors","id":"ITEM-1","issue":"3","issued":{"date-parts":[["2022"]]},"page":"114-121","title":"The Effect of Gender Diversity and Slack Resources on Corporate Social Responsibility Disclosure","type":"article-journal","volume":"1"},"uris":["http://www.mendeley.com/documents/?uuid=c472fbe3-5024-4dc4-b10a-4e1648c4f4ce"]}],"mendeley":{"formattedCitation":"(Rohmah et al., 2022)","manualFormatting":"Rohmah et al., (2022)","plainTextFormattedCitation":"(Rohmah et al., 2022)","previouslyFormattedCitation":"(Rohmah et al., 2022)"},"properties":{"noteIndex":0},"schema":"https://github.com/citation-style-language/schema/raw/master/csl-citation.json"}</w:instrText>
      </w:r>
      <w:r w:rsidR="000F265C" w:rsidRPr="007B30F9">
        <w:rPr>
          <w:rFonts w:ascii="Cambria" w:hAnsi="Cambria" w:cs="Times New Roman"/>
          <w:lang w:val="id-ID"/>
        </w:rPr>
        <w:fldChar w:fldCharType="separate"/>
      </w:r>
      <w:r w:rsidR="000F265C" w:rsidRPr="007B30F9">
        <w:rPr>
          <w:rFonts w:ascii="Cambria" w:hAnsi="Cambria" w:cs="Times New Roman"/>
          <w:noProof/>
          <w:lang w:val="id-ID"/>
        </w:rPr>
        <w:t>Rohmah et al., (2022)</w:t>
      </w:r>
      <w:r w:rsidR="000F265C" w:rsidRPr="007B30F9">
        <w:rPr>
          <w:rFonts w:ascii="Cambria" w:hAnsi="Cambria" w:cs="Times New Roman"/>
          <w:lang w:val="id-ID"/>
        </w:rPr>
        <w:fldChar w:fldCharType="end"/>
      </w:r>
      <w:r w:rsidR="000F265C" w:rsidRPr="007B30F9">
        <w:rPr>
          <w:rFonts w:ascii="Cambria" w:hAnsi="Cambria" w:cs="Times New Roman"/>
          <w:lang w:val="id-ID"/>
        </w:rPr>
        <w:t xml:space="preserve"> </w:t>
      </w:r>
      <w:r w:rsidR="009E1524" w:rsidRPr="007B30F9">
        <w:rPr>
          <w:rFonts w:ascii="Cambria" w:hAnsi="Cambria"/>
          <w:lang w:val="id-ID"/>
        </w:rPr>
        <w:t xml:space="preserve">menyebutkan bahwa </w:t>
      </w:r>
      <w:r w:rsidR="00AA13F7" w:rsidRPr="007B30F9">
        <w:rPr>
          <w:rFonts w:ascii="Cambria" w:hAnsi="Cambria"/>
          <w:i/>
          <w:lang w:val="id-ID"/>
        </w:rPr>
        <w:lastRenderedPageBreak/>
        <w:t>g</w:t>
      </w:r>
      <w:r w:rsidRPr="007B30F9">
        <w:rPr>
          <w:rFonts w:ascii="Cambria" w:hAnsi="Cambria"/>
          <w:i/>
          <w:lang w:val="id-ID"/>
        </w:rPr>
        <w:t xml:space="preserve">ender </w:t>
      </w:r>
      <w:r w:rsidR="00AA13F7" w:rsidRPr="007B30F9">
        <w:rPr>
          <w:rFonts w:ascii="Cambria" w:hAnsi="Cambria"/>
          <w:i/>
          <w:lang w:val="id-ID"/>
        </w:rPr>
        <w:t>d</w:t>
      </w:r>
      <w:r w:rsidRPr="007B30F9">
        <w:rPr>
          <w:rFonts w:ascii="Cambria" w:hAnsi="Cambria"/>
          <w:i/>
          <w:lang w:val="id-ID"/>
        </w:rPr>
        <w:t>iversity</w:t>
      </w:r>
      <w:r w:rsidR="009E1524" w:rsidRPr="007B30F9">
        <w:rPr>
          <w:rFonts w:ascii="Cambria" w:hAnsi="Cambria"/>
          <w:lang w:val="id-ID"/>
        </w:rPr>
        <w:t xml:space="preserve"> berpengaruh terhadap CSR, sedangkan </w:t>
      </w:r>
      <w:r w:rsidR="000F265C" w:rsidRPr="007B30F9">
        <w:rPr>
          <w:rFonts w:ascii="Cambria" w:hAnsi="Cambria" w:cs="Times New Roman"/>
          <w:lang w:val="id-ID"/>
        </w:rPr>
        <w:fldChar w:fldCharType="begin" w:fldLock="1"/>
      </w:r>
      <w:r w:rsidR="000F265C" w:rsidRPr="007B30F9">
        <w:rPr>
          <w:rFonts w:ascii="Cambria" w:hAnsi="Cambria" w:cs="Times New Roman"/>
          <w:lang w:val="id-ID"/>
        </w:rPr>
        <w:instrText>ADDIN CSL_CITATION {"citationItems":[{"id":"ITEM-1","itemData":{"DOI":"10.33395/owner.v8i3.2206","ISSN":"2548-7507","abstract":"The aim of the research is to determine the effect of gender diversity and green accounting on CSR disclosure in LQ45 companies from 2015 to 2022. This research is included in the quantitative research category. The company population that is the focus of this research is the LQ45 companies listed on the Indonesia Stock Exchange between 2015 and 2022. There are 45 companies included in this research population. The total number of samples used was 9 companies with a total of 72 observations, which were selected based on the purposive sampling method. Gender diversity as measured by dummy variables and green accounting as measured by PROPER are independent variables in this research. The control variable, displayed by company size, is measured using size. What is meant by the dependent variable is to reveal the company's CSR which is measured using GRI 4 guidelines. Data collection is carried out using the documentation method. The data used comes from secondary sources obtained through annual reports and company sustainability reports which can be accessed via the website www.idx.co.id and the official websites of each company. The testing technique used is the panel data regression method. Eviews 12 is software used to process data in testing research samples. In data testing, the probability methods used include descriptive statistical analysis, model selection test, classical assumption test, and hypothesis testing. \"The model selection in this research used the Chow test, Hausman test, and LM test, with the results selecting the common effect model.\" The results of this research reveal that gender diversity does not have a significant influence on the level of CSR closure, while green accounting has a positive and significant influence on the level of CSR closure in LQ45 companies from 2015 to 2022.","author":[{"dropping-particle":"","family":"Pratama","given":"Andino","non-dropping-particle":"","parse-names":false,"suffix":""},{"dropping-particle":"","family":"Yuniarti","given":"Rina","non-dropping-particle":"","parse-names":false,"suffix":""},{"dropping-particle":"","family":"Junaidi","given":"Ahmad","non-dropping-particle":"","parse-names":false,"suffix":""}],"container-title":"Owner","id":"ITEM-1","issue":"3","issued":{"date-parts":[["2024"]]},"page":"2452-2469","title":"Pengaruh Gender Diversity Dan Green Accounting Terhadap Pengungkapan CSR Pada Perusahaan LQ45 Tahun 2015-2022","type":"article-journal","volume":"8"},"uris":["http://www.mendeley.com/documents/?uuid=0b0af2be-dfad-4797-98be-6f8832eea7d4"]}],"mendeley":{"formattedCitation":"(Pratama et al., 2024)","manualFormatting":"Pratama et al., (2024)","plainTextFormattedCitation":"(Pratama et al., 2024)","previouslyFormattedCitation":"(Pratama et al., 2024)"},"properties":{"noteIndex":0},"schema":"https://github.com/citation-style-language/schema/raw/master/csl-citation.json"}</w:instrText>
      </w:r>
      <w:r w:rsidR="000F265C" w:rsidRPr="007B30F9">
        <w:rPr>
          <w:rFonts w:ascii="Cambria" w:hAnsi="Cambria" w:cs="Times New Roman"/>
          <w:lang w:val="id-ID"/>
        </w:rPr>
        <w:fldChar w:fldCharType="separate"/>
      </w:r>
      <w:r w:rsidR="000F265C" w:rsidRPr="007B30F9">
        <w:rPr>
          <w:rFonts w:ascii="Cambria" w:hAnsi="Cambria" w:cs="Times New Roman"/>
          <w:noProof/>
          <w:lang w:val="id-ID"/>
        </w:rPr>
        <w:t>Pratama et al., (2024)</w:t>
      </w:r>
      <w:r w:rsidR="000F265C" w:rsidRPr="007B30F9">
        <w:rPr>
          <w:rFonts w:ascii="Cambria" w:hAnsi="Cambria" w:cs="Times New Roman"/>
          <w:lang w:val="id-ID"/>
        </w:rPr>
        <w:fldChar w:fldCharType="end"/>
      </w:r>
      <w:r w:rsidR="000F265C" w:rsidRPr="007B30F9">
        <w:rPr>
          <w:rFonts w:ascii="Cambria" w:hAnsi="Cambria" w:cs="Times New Roman"/>
          <w:lang w:val="id-ID"/>
        </w:rPr>
        <w:t xml:space="preserve"> </w:t>
      </w:r>
      <w:r w:rsidR="009E1524" w:rsidRPr="007B30F9">
        <w:rPr>
          <w:rFonts w:ascii="Cambria" w:hAnsi="Cambria"/>
          <w:lang w:val="id-ID"/>
        </w:rPr>
        <w:t>berpendapat sebaliknya</w:t>
      </w:r>
      <w:r w:rsidR="001B7CC7" w:rsidRPr="007B30F9">
        <w:rPr>
          <w:rFonts w:ascii="Cambria" w:hAnsi="Cambria"/>
          <w:lang w:val="id-ID"/>
        </w:rPr>
        <w:t xml:space="preserve"> yang menyatakan </w:t>
      </w:r>
      <w:r w:rsidR="00AA13F7" w:rsidRPr="007B30F9">
        <w:rPr>
          <w:rFonts w:ascii="Cambria" w:hAnsi="Cambria"/>
          <w:i/>
          <w:iCs/>
          <w:lang w:val="id-ID"/>
        </w:rPr>
        <w:t>g</w:t>
      </w:r>
      <w:r w:rsidR="001B7CC7" w:rsidRPr="007B30F9">
        <w:rPr>
          <w:rFonts w:ascii="Cambria" w:hAnsi="Cambria"/>
          <w:i/>
          <w:iCs/>
          <w:lang w:val="id-ID"/>
        </w:rPr>
        <w:t xml:space="preserve">ender </w:t>
      </w:r>
      <w:r w:rsidR="00AA13F7" w:rsidRPr="007B30F9">
        <w:rPr>
          <w:rFonts w:ascii="Cambria" w:hAnsi="Cambria"/>
          <w:i/>
          <w:iCs/>
          <w:lang w:val="id-ID"/>
        </w:rPr>
        <w:t>d</w:t>
      </w:r>
      <w:r w:rsidR="001B7CC7" w:rsidRPr="007B30F9">
        <w:rPr>
          <w:rFonts w:ascii="Cambria" w:hAnsi="Cambria"/>
          <w:i/>
          <w:iCs/>
          <w:lang w:val="id-ID"/>
        </w:rPr>
        <w:t>iversity</w:t>
      </w:r>
      <w:r w:rsidR="001B7CC7" w:rsidRPr="007B30F9">
        <w:rPr>
          <w:rFonts w:ascii="Cambria" w:hAnsi="Cambria"/>
          <w:lang w:val="id-ID"/>
        </w:rPr>
        <w:t xml:space="preserve"> tidak berpengaruh terhadap </w:t>
      </w:r>
      <w:r w:rsidR="00901258" w:rsidRPr="007B30F9">
        <w:rPr>
          <w:rFonts w:ascii="Cambria" w:hAnsi="Cambria"/>
          <w:lang w:val="id-ID"/>
        </w:rPr>
        <w:t xml:space="preserve">pengungkapan </w:t>
      </w:r>
      <w:r w:rsidR="001B7CC7" w:rsidRPr="007B30F9">
        <w:rPr>
          <w:rFonts w:ascii="Cambria" w:hAnsi="Cambria"/>
          <w:lang w:val="id-ID"/>
        </w:rPr>
        <w:t>CSR.</w:t>
      </w:r>
    </w:p>
    <w:p w14:paraId="6F41EF12" w14:textId="2A18A219" w:rsidR="00A01B05" w:rsidRPr="007B30F9" w:rsidRDefault="008C147F" w:rsidP="003D6BFE">
      <w:pPr>
        <w:spacing w:after="0" w:line="276" w:lineRule="auto"/>
        <w:ind w:right="-3" w:firstLine="709"/>
        <w:jc w:val="both"/>
        <w:rPr>
          <w:rFonts w:ascii="Cambria" w:hAnsi="Cambria"/>
          <w:lang w:val="id-ID"/>
        </w:rPr>
      </w:pPr>
      <w:r w:rsidRPr="007B30F9">
        <w:rPr>
          <w:rFonts w:ascii="Cambria" w:hAnsi="Cambria"/>
          <w:i/>
          <w:lang w:val="id-ID"/>
        </w:rPr>
        <w:t xml:space="preserve">Media </w:t>
      </w:r>
      <w:r w:rsidR="004500E8" w:rsidRPr="007B30F9">
        <w:rPr>
          <w:rFonts w:ascii="Cambria" w:hAnsi="Cambria"/>
          <w:i/>
          <w:lang w:val="id-ID"/>
        </w:rPr>
        <w:t>e</w:t>
      </w:r>
      <w:r w:rsidRPr="007B30F9">
        <w:rPr>
          <w:rFonts w:ascii="Cambria" w:hAnsi="Cambria"/>
          <w:i/>
          <w:lang w:val="id-ID"/>
        </w:rPr>
        <w:t>xposure</w:t>
      </w:r>
      <w:r w:rsidR="009E1524" w:rsidRPr="007B30F9">
        <w:rPr>
          <w:rFonts w:ascii="Cambria" w:hAnsi="Cambria"/>
          <w:lang w:val="id-ID"/>
        </w:rPr>
        <w:t xml:space="preserve"> juga mem</w:t>
      </w:r>
      <w:r w:rsidR="00F0146B" w:rsidRPr="007B30F9">
        <w:rPr>
          <w:rFonts w:ascii="Cambria" w:hAnsi="Cambria"/>
          <w:lang w:val="id-ID"/>
        </w:rPr>
        <w:t>p</w:t>
      </w:r>
      <w:r w:rsidR="009E1524" w:rsidRPr="007B30F9">
        <w:rPr>
          <w:rFonts w:ascii="Cambria" w:hAnsi="Cambria"/>
          <w:lang w:val="id-ID"/>
        </w:rPr>
        <w:t>engaruhi citra perusahaan dalam konteks CSR. Komunikasi CSR yang efektif melalui media</w:t>
      </w:r>
      <w:r w:rsidR="006C6416" w:rsidRPr="007B30F9">
        <w:rPr>
          <w:rFonts w:ascii="Cambria" w:hAnsi="Cambria"/>
          <w:lang w:val="id-ID"/>
        </w:rPr>
        <w:t xml:space="preserve"> </w:t>
      </w:r>
      <w:r w:rsidR="009E1524" w:rsidRPr="007B30F9">
        <w:rPr>
          <w:rFonts w:ascii="Cambria" w:hAnsi="Cambria"/>
          <w:lang w:val="id-ID"/>
        </w:rPr>
        <w:t>baik televisi, surat kabar, maupun internet</w:t>
      </w:r>
      <w:r w:rsidR="006C6416" w:rsidRPr="007B30F9">
        <w:rPr>
          <w:rFonts w:ascii="Cambria" w:hAnsi="Cambria"/>
          <w:lang w:val="id-ID"/>
        </w:rPr>
        <w:t xml:space="preserve"> </w:t>
      </w:r>
      <w:r w:rsidR="009E1524" w:rsidRPr="007B30F9">
        <w:rPr>
          <w:rFonts w:ascii="Cambria" w:hAnsi="Cambria"/>
          <w:lang w:val="id-ID"/>
        </w:rPr>
        <w:t xml:space="preserve">dapat meningkatkan reputasi perusahaan dan kepercayaan publik. </w:t>
      </w:r>
      <w:r w:rsidR="009E1524" w:rsidRPr="00AA2B82">
        <w:rPr>
          <w:rFonts w:ascii="Cambria" w:hAnsi="Cambria"/>
          <w:i/>
          <w:iCs/>
          <w:lang w:val="id-ID"/>
        </w:rPr>
        <w:t>Website</w:t>
      </w:r>
      <w:r w:rsidR="009E1524" w:rsidRPr="007B30F9">
        <w:rPr>
          <w:rFonts w:ascii="Cambria" w:hAnsi="Cambria"/>
          <w:lang w:val="id-ID"/>
        </w:rPr>
        <w:t xml:space="preserve"> perusahaan merupakan saluran komunikasi paling efektif saat ini karena aksesibilitas dan jangkauannya. Penelitian </w:t>
      </w:r>
      <w:r w:rsidR="000F265C" w:rsidRPr="007B30F9">
        <w:rPr>
          <w:rFonts w:ascii="Cambria" w:hAnsi="Cambria" w:cs="Times New Roman"/>
          <w:lang w:val="id-ID"/>
        </w:rPr>
        <w:fldChar w:fldCharType="begin" w:fldLock="1"/>
      </w:r>
      <w:r w:rsidR="00F73FE7" w:rsidRPr="007B30F9">
        <w:rPr>
          <w:rFonts w:ascii="Cambria" w:hAnsi="Cambria" w:cs="Times New Roman"/>
          <w:lang w:val="id-ID"/>
        </w:rPr>
        <w:instrText>ADDIN CSL_CITATION {"citationItems":[{"id":"ITEM-1","itemData":{"DOI":"10.37034/infeb.v5i2.564","abstract":"The purpose of this study is to determine the effect of slack resources, profitability, and media exposure on corporate social responsibility disclosure (study of companies listed on the kompas 100 index in 2018-2021). This research is descriptive and verification research. The population in the study totalled 100 companies listed in the Kompas 100 Index for the 2018-2021 period. In this study, the data analysis used a panel data regression model and was processed using Eviews 12 software. The results of this study, namely the value of corporate social responsibility disclosure, show that the majority of Kompas 100 Index companies in 2018-2021 do not have a good level of CSR disclosure. Slack resources as measured using Short Term Slack which is calculated using the value of cash and cash equivalents during 2018-2021 according to research observations, the majority of companies are quite efficient in receiving cash and cash equivalents. Profitability as measured using ROA during 2018-2021 according to research observations, the majority of companies have not used assets efficiently enough to generate profits. Media exposure according to research observations, the majority of Kompas 100 Index companies in 2018-2021 have disclosed corporate social responsibility activities on the company's official website. Based on simultaneous hypothesis testing, it is concluded that the slack resources, profitability, and media exposure variables have an influence on corporate social responsibility disclosure. Based on the coefficient of determination, the independent variables consisting of slack resources, profitability, and media exposure are able to explain the dependent variable, namely the disclosure of corporate social responsibility by 72.33%. Based on partial hypothesis testing, the results obtained Slack resources, Profitability, Media Exposure have a positive effect on the disclosure of corporate social responsibility.","author":[{"dropping-particle":"","family":"Nazar","given":"Mohamad Rafki","non-dropping-particle":"","parse-names":false,"suffix":""},{"dropping-particle":"","family":"Istiqomah","given":"Nur Hidayah","non-dropping-particle":"","parse-names":false,"suffix":""}],"container-title":"Jurnal Informatika Ekonomi Bisnis","id":"ITEM-1","issued":{"date-parts":[["2023"]]},"page":"499-505","title":"Pengaruh Slack Resources, Profitabilitas, dan Media Exposure terhadap Pengungkapan Corporate Social Responsibility","type":"article-journal","volume":"5"},"uris":["http://www.mendeley.com/documents/?uuid=c96c2417-be95-4a06-b897-fa6138832ca1"]}],"mendeley":{"formattedCitation":"(Nazar &amp; Istiqomah, 2023)","manualFormatting":"Nazar &amp; Istiqomah (2023)","plainTextFormattedCitation":"(Nazar &amp; Istiqomah, 2023)","previouslyFormattedCitation":"(Nazar &amp; Istiqomah, 2023)"},"properties":{"noteIndex":0},"schema":"https://github.com/citation-style-language/schema/raw/master/csl-citation.json"}</w:instrText>
      </w:r>
      <w:r w:rsidR="000F265C" w:rsidRPr="007B30F9">
        <w:rPr>
          <w:rFonts w:ascii="Cambria" w:hAnsi="Cambria" w:cs="Times New Roman"/>
          <w:lang w:val="id-ID"/>
        </w:rPr>
        <w:fldChar w:fldCharType="separate"/>
      </w:r>
      <w:r w:rsidR="000F265C" w:rsidRPr="007B30F9">
        <w:rPr>
          <w:rFonts w:ascii="Cambria" w:hAnsi="Cambria" w:cs="Times New Roman"/>
          <w:noProof/>
          <w:lang w:val="id-ID"/>
        </w:rPr>
        <w:t>Nazar &amp; Istiqomah (2023)</w:t>
      </w:r>
      <w:r w:rsidR="000F265C" w:rsidRPr="007B30F9">
        <w:rPr>
          <w:rFonts w:ascii="Cambria" w:hAnsi="Cambria" w:cs="Times New Roman"/>
          <w:lang w:val="id-ID"/>
        </w:rPr>
        <w:fldChar w:fldCharType="end"/>
      </w:r>
      <w:r w:rsidR="009E1524" w:rsidRPr="007B30F9">
        <w:rPr>
          <w:rFonts w:ascii="Cambria" w:hAnsi="Cambria"/>
          <w:lang w:val="id-ID"/>
        </w:rPr>
        <w:t xml:space="preserve"> menunjukkan bahwa </w:t>
      </w:r>
      <w:r w:rsidR="00AA13F7" w:rsidRPr="007B30F9">
        <w:rPr>
          <w:rFonts w:ascii="Cambria" w:hAnsi="Cambria"/>
          <w:i/>
          <w:lang w:val="id-ID"/>
        </w:rPr>
        <w:t>m</w:t>
      </w:r>
      <w:r w:rsidRPr="007B30F9">
        <w:rPr>
          <w:rFonts w:ascii="Cambria" w:hAnsi="Cambria"/>
          <w:i/>
          <w:lang w:val="id-ID"/>
        </w:rPr>
        <w:t xml:space="preserve">edia </w:t>
      </w:r>
      <w:r w:rsidR="00AA13F7" w:rsidRPr="007B30F9">
        <w:rPr>
          <w:rFonts w:ascii="Cambria" w:hAnsi="Cambria"/>
          <w:i/>
          <w:lang w:val="id-ID"/>
        </w:rPr>
        <w:t>e</w:t>
      </w:r>
      <w:r w:rsidRPr="007B30F9">
        <w:rPr>
          <w:rFonts w:ascii="Cambria" w:hAnsi="Cambria"/>
          <w:i/>
          <w:lang w:val="id-ID"/>
        </w:rPr>
        <w:t>xposure</w:t>
      </w:r>
      <w:r w:rsidR="009E1524" w:rsidRPr="007B30F9">
        <w:rPr>
          <w:rFonts w:ascii="Cambria" w:hAnsi="Cambria"/>
          <w:lang w:val="id-ID"/>
        </w:rPr>
        <w:t xml:space="preserve"> berpengaruh positif terhadap pengungkapan CSR, tetapi hasil ini </w:t>
      </w:r>
      <w:r w:rsidR="000D2AE4" w:rsidRPr="007B30F9">
        <w:rPr>
          <w:rFonts w:ascii="Cambria" w:hAnsi="Cambria"/>
          <w:lang w:val="id-ID"/>
        </w:rPr>
        <w:t xml:space="preserve">tidak sejalan </w:t>
      </w:r>
      <w:r w:rsidR="009E1524" w:rsidRPr="007B30F9">
        <w:rPr>
          <w:rFonts w:ascii="Cambria" w:hAnsi="Cambria"/>
          <w:lang w:val="id-ID"/>
        </w:rPr>
        <w:t xml:space="preserve">oleh </w:t>
      </w:r>
      <w:r w:rsidR="000D2AE4" w:rsidRPr="007B30F9">
        <w:rPr>
          <w:rFonts w:ascii="Cambria" w:hAnsi="Cambria"/>
          <w:lang w:val="id-ID"/>
        </w:rPr>
        <w:t>penelitian dari</w:t>
      </w:r>
      <w:r w:rsidR="00F73FE7" w:rsidRPr="007B30F9">
        <w:rPr>
          <w:rFonts w:ascii="Cambria" w:hAnsi="Cambria"/>
          <w:lang w:val="id-ID"/>
        </w:rPr>
        <w:t xml:space="preserve"> </w:t>
      </w:r>
      <w:r w:rsidR="00F73FE7" w:rsidRPr="007B30F9">
        <w:rPr>
          <w:rFonts w:ascii="Cambria" w:hAnsi="Cambria" w:cs="Times New Roman"/>
          <w:lang w:val="id-ID"/>
        </w:rPr>
        <w:fldChar w:fldCharType="begin" w:fldLock="1"/>
      </w:r>
      <w:r w:rsidR="00F73FE7" w:rsidRPr="007B30F9">
        <w:rPr>
          <w:rFonts w:ascii="Cambria" w:hAnsi="Cambria" w:cs="Times New Roman"/>
          <w:lang w:val="id-ID"/>
        </w:rPr>
        <w:instrText>ADDIN CSL_CITATION {"citationItems":[{"id":"ITEM-1","itemData":{"DOI":"10.31000/sinamu.v2i0.3577","abstract":"CSR merupakan bentuk tanggung jawab perusahaan terhadap lingkungan sosial. Melalui program CSR dihapkan dapat menjadi media promosi untuk menjaga eksistensi perusahaan di masyarakat. Masalah muncul ketika orientasi bisnis perusahaan hanya berfokus pada laba, sehingga tanggung jawab sosial lingkungan perusahaan diabaikan. Hal ini akan berdampak pada lemahnya legitimasi masyarakat yang dapat berakibat pada terganggunya kegiatan operasional perusahaan. Penelitian ini bertujuan untuk menguji pengaruh kinerja lingkungan, citra perusahaan dan ekspos media terhadap pengungkapan CSR. Sampel penelitian yaitu perusahaan manufaktur yang terdaftar di BEI 2015-2018 diambil berdasarkan kriteria yang telah ditentukan. Analisis data menggunakan regresi linier berganda. Hasil penelitian menunjukkan bahwa kinerja lingkungan dan citra perusahaan berpengaruh terhadap pengungkapan CSR, sedangkan eksposur media tidak berpengaruh terhadap pengungkapan CSR.","author":[{"dropping-particle":"","family":"Sarra","given":"Hustna Dara","non-dropping-particle":"","parse-names":false,"suffix":""},{"dropping-particle":"","family":"Alamsyah","given":"Sustari","non-dropping-particle":"","parse-names":false,"suffix":""}],"container-title":"Prosiding Simposium Nasional Multidisiplin (SinaMu)","id":"ITEM-1","issued":{"date-parts":[["2020"]]},"page":"410-417","title":"Pengaruh Kinerja Lingkungan, Citra Perusahaan dan Media Exposure Terhadap Pengungkapan CSR","type":"article-journal","volume":"2"},"uris":["http://www.mendeley.com/documents/?uuid=c5c9b04b-c695-4367-abb6-b4d275e2320d"]}],"mendeley":{"formattedCitation":"(Sarra &amp; Alamsyah, 2020)","manualFormatting":"Sarra &amp; Alamsyah (2020)","plainTextFormattedCitation":"(Sarra &amp; Alamsyah, 2020)","previouslyFormattedCitation":"(Sarra &amp; Alamsyah, 2020)"},"properties":{"noteIndex":0},"schema":"https://github.com/citation-style-language/schema/raw/master/csl-citation.json"}</w:instrText>
      </w:r>
      <w:r w:rsidR="00F73FE7" w:rsidRPr="007B30F9">
        <w:rPr>
          <w:rFonts w:ascii="Cambria" w:hAnsi="Cambria" w:cs="Times New Roman"/>
          <w:lang w:val="id-ID"/>
        </w:rPr>
        <w:fldChar w:fldCharType="separate"/>
      </w:r>
      <w:r w:rsidR="00F73FE7" w:rsidRPr="007B30F9">
        <w:rPr>
          <w:rFonts w:ascii="Cambria" w:hAnsi="Cambria" w:cs="Times New Roman"/>
          <w:noProof/>
          <w:lang w:val="id-ID"/>
        </w:rPr>
        <w:t>Sarra &amp; Alamsyah (2020)</w:t>
      </w:r>
      <w:r w:rsidR="00F73FE7" w:rsidRPr="007B30F9">
        <w:rPr>
          <w:rFonts w:ascii="Cambria" w:hAnsi="Cambria" w:cs="Times New Roman"/>
          <w:lang w:val="id-ID"/>
        </w:rPr>
        <w:fldChar w:fldCharType="end"/>
      </w:r>
      <w:r w:rsidR="009E1524" w:rsidRPr="007B30F9">
        <w:rPr>
          <w:rFonts w:ascii="Cambria" w:hAnsi="Cambria"/>
          <w:lang w:val="id-ID"/>
        </w:rPr>
        <w:t xml:space="preserve"> yang menemukan tidak adanya pengaruh signifikan</w:t>
      </w:r>
      <w:r w:rsidR="000D2AE4" w:rsidRPr="007B30F9">
        <w:rPr>
          <w:rFonts w:ascii="Cambria" w:hAnsi="Cambria"/>
          <w:lang w:val="id-ID"/>
        </w:rPr>
        <w:t xml:space="preserve"> terhadap pengungkapan CSR</w:t>
      </w:r>
      <w:r w:rsidR="009E1524" w:rsidRPr="007B30F9">
        <w:rPr>
          <w:rFonts w:ascii="Cambria" w:hAnsi="Cambria"/>
          <w:lang w:val="id-ID"/>
        </w:rPr>
        <w:t>.</w:t>
      </w:r>
    </w:p>
    <w:p w14:paraId="39050F06" w14:textId="4000FBA2" w:rsidR="00A01B05" w:rsidRPr="007B30F9" w:rsidRDefault="008C147F" w:rsidP="003D6BFE">
      <w:pPr>
        <w:spacing w:after="0" w:line="276" w:lineRule="auto"/>
        <w:ind w:right="-3" w:firstLine="709"/>
        <w:jc w:val="both"/>
        <w:rPr>
          <w:rFonts w:ascii="Cambria" w:hAnsi="Cambria"/>
          <w:lang w:val="id-ID"/>
        </w:rPr>
      </w:pPr>
      <w:r w:rsidRPr="007B30F9">
        <w:rPr>
          <w:rFonts w:ascii="Cambria" w:hAnsi="Cambria"/>
          <w:i/>
          <w:lang w:val="id-ID"/>
        </w:rPr>
        <w:t xml:space="preserve">Slack </w:t>
      </w:r>
      <w:r w:rsidR="004500E8" w:rsidRPr="007B30F9">
        <w:rPr>
          <w:rFonts w:ascii="Cambria" w:hAnsi="Cambria"/>
          <w:i/>
          <w:lang w:val="id-ID"/>
        </w:rPr>
        <w:t>r</w:t>
      </w:r>
      <w:r w:rsidRPr="007B30F9">
        <w:rPr>
          <w:rFonts w:ascii="Cambria" w:hAnsi="Cambria"/>
          <w:i/>
          <w:lang w:val="id-ID"/>
        </w:rPr>
        <w:t>esources</w:t>
      </w:r>
      <w:r w:rsidR="009E1524" w:rsidRPr="007B30F9">
        <w:rPr>
          <w:rFonts w:ascii="Cambria" w:hAnsi="Cambria"/>
          <w:lang w:val="id-ID"/>
        </w:rPr>
        <w:t xml:space="preserve"> atau kelebihan sumber daya juga memainkan peran penting dalam pengungkapan CSR. Sumber daya ini memberi ruang bagi perusahaan untuk beradaptasi dan mengadopsi strategi tertentu. Pengukuran </w:t>
      </w:r>
      <w:r w:rsidR="00F0146B" w:rsidRPr="007B30F9">
        <w:rPr>
          <w:rFonts w:ascii="Cambria" w:hAnsi="Cambria"/>
          <w:i/>
          <w:lang w:val="id-ID"/>
        </w:rPr>
        <w:t>s</w:t>
      </w:r>
      <w:r w:rsidRPr="007B30F9">
        <w:rPr>
          <w:rFonts w:ascii="Cambria" w:hAnsi="Cambria"/>
          <w:i/>
          <w:lang w:val="id-ID"/>
        </w:rPr>
        <w:t xml:space="preserve">lack </w:t>
      </w:r>
      <w:r w:rsidR="00F0146B" w:rsidRPr="007B30F9">
        <w:rPr>
          <w:rFonts w:ascii="Cambria" w:hAnsi="Cambria"/>
          <w:i/>
          <w:lang w:val="id-ID"/>
        </w:rPr>
        <w:t>r</w:t>
      </w:r>
      <w:r w:rsidRPr="007B30F9">
        <w:rPr>
          <w:rFonts w:ascii="Cambria" w:hAnsi="Cambria"/>
          <w:i/>
          <w:lang w:val="id-ID"/>
        </w:rPr>
        <w:t>esources</w:t>
      </w:r>
      <w:r w:rsidR="009E1524" w:rsidRPr="007B30F9">
        <w:rPr>
          <w:rFonts w:ascii="Cambria" w:hAnsi="Cambria"/>
          <w:lang w:val="id-ID"/>
        </w:rPr>
        <w:t xml:space="preserve"> biasanya dilakukan dengan melihat kas dan setara kas dalam bentuk logaritma natural. </w:t>
      </w:r>
      <w:r w:rsidR="001B7CC7" w:rsidRPr="007B30F9">
        <w:rPr>
          <w:rFonts w:ascii="Cambria" w:hAnsi="Cambria"/>
          <w:lang w:val="id-ID"/>
        </w:rPr>
        <w:t xml:space="preserve">Pada penelitian </w:t>
      </w:r>
      <w:r w:rsidR="00F73FE7" w:rsidRPr="007B30F9">
        <w:rPr>
          <w:rFonts w:ascii="Cambria" w:hAnsi="Cambria"/>
          <w:lang w:val="id-ID"/>
        </w:rPr>
        <w:fldChar w:fldCharType="begin" w:fldLock="1"/>
      </w:r>
      <w:r w:rsidR="00F73FE7" w:rsidRPr="007B30F9">
        <w:rPr>
          <w:rFonts w:ascii="Cambria" w:hAnsi="Cambria"/>
          <w:lang w:val="id-ID"/>
        </w:rPr>
        <w:instrText>ADDIN CSL_CITATION {"citationItems":[{"id":"ITEM-1","itemData":{"DOI":"10.56799/ekoma.v2i2.1478","abstract":"Penelitian ini bertujuan untuk menguji, mengevaluasi dan membuktikan secara empiris pengaruh media exposure, profitabilitas, ISO 14001dan slack resources terhadap pengungkapan csr dimoderasi kepemilikan institusional pada perusahaan manufaktur yang terdaftar di Bursa Efek Indonesia periode 2017-2021. Sampel penelitian ini memiliki 26 perusahaan dengan menggunakan metode purposive sampling. Penelitian ini menggunakan metode regresi dan analisis deskriptif dengan SPSS versi 25. Penelitian ini menggunakan uji asumsi klasik dengan analisis regresi linier berganda dan Moderated Regression Analysis (MRA) untuk uji hipotesis. Hasil penelitian ini menunjukkan bahwa media exposure dan slack resources berpengaruh positif dan signifikan terhadap pengungkapan csr, sedangkan profitabilitas dan ISO 14001 berpengaruh negatif dan signifikan terhadap pengungkapan csr. Serta, hanya kepemilikan institusional yang dapat memperkuat ISO 14001 untuk pengungkapan csr.","author":[{"dropping-particle":"","family":"Hidayah","given":"Emilia Nur","non-dropping-particle":"","parse-names":false,"suffix":""},{"dropping-particle":"","family":"Anwar","given":"Saiful","non-dropping-particle":"","parse-names":false,"suffix":""}],"container-title":"EKOMA : Jurnal Ekonomi, Manajemen, Akuntansi","id":"ITEM-1","issue":"2","issued":{"date-parts":[["2023"]]},"page":"338-353","title":"Pengaruh Media Exposure, Profitabilitas, ISO 14001 dan Slack Resources Terhadap Pengungkapan CSR Dimoderasi Kepemilikan Institusional","type":"article-journal","volume":"2"},"uris":["http://www.mendeley.com/documents/?uuid=d9559e28-f004-4bb3-89c5-5a71345474f9"]}],"mendeley":{"formattedCitation":"(Hidayah &amp; Anwar, 2023)","manualFormatting":"Hidayah &amp; Anwar (2023)","plainTextFormattedCitation":"(Hidayah &amp; Anwar, 2023)","previouslyFormattedCitation":"(Hidayah &amp; Anwar, 2023)"},"properties":{"noteIndex":0},"schema":"https://github.com/citation-style-language/schema/raw/master/csl-citation.json"}</w:instrText>
      </w:r>
      <w:r w:rsidR="00F73FE7" w:rsidRPr="007B30F9">
        <w:rPr>
          <w:rFonts w:ascii="Cambria" w:hAnsi="Cambria"/>
          <w:lang w:val="id-ID"/>
        </w:rPr>
        <w:fldChar w:fldCharType="separate"/>
      </w:r>
      <w:r w:rsidR="00F73FE7" w:rsidRPr="007B30F9">
        <w:rPr>
          <w:rFonts w:ascii="Cambria" w:hAnsi="Cambria"/>
          <w:noProof/>
          <w:lang w:val="id-ID"/>
        </w:rPr>
        <w:t>Hidayah &amp; Anwar (2023)</w:t>
      </w:r>
      <w:r w:rsidR="00F73FE7" w:rsidRPr="007B30F9">
        <w:rPr>
          <w:rFonts w:ascii="Cambria" w:hAnsi="Cambria"/>
          <w:lang w:val="id-ID"/>
        </w:rPr>
        <w:fldChar w:fldCharType="end"/>
      </w:r>
      <w:r w:rsidR="00F73FE7" w:rsidRPr="007B30F9">
        <w:rPr>
          <w:rFonts w:ascii="Cambria" w:hAnsi="Cambria"/>
          <w:lang w:val="id-ID"/>
        </w:rPr>
        <w:t xml:space="preserve"> </w:t>
      </w:r>
      <w:r w:rsidR="009E1524" w:rsidRPr="007B30F9">
        <w:rPr>
          <w:rFonts w:ascii="Cambria" w:hAnsi="Cambria"/>
          <w:lang w:val="id-ID"/>
        </w:rPr>
        <w:t xml:space="preserve">menemukan bahwa </w:t>
      </w:r>
      <w:r w:rsidR="00F0146B" w:rsidRPr="007B30F9">
        <w:rPr>
          <w:rFonts w:ascii="Cambria" w:hAnsi="Cambria"/>
          <w:i/>
          <w:lang w:val="id-ID"/>
        </w:rPr>
        <w:t>s</w:t>
      </w:r>
      <w:r w:rsidRPr="007B30F9">
        <w:rPr>
          <w:rFonts w:ascii="Cambria" w:hAnsi="Cambria"/>
          <w:i/>
          <w:lang w:val="id-ID"/>
        </w:rPr>
        <w:t xml:space="preserve">lack </w:t>
      </w:r>
      <w:r w:rsidR="00F0146B" w:rsidRPr="007B30F9">
        <w:rPr>
          <w:rFonts w:ascii="Cambria" w:hAnsi="Cambria"/>
          <w:i/>
          <w:lang w:val="id-ID"/>
        </w:rPr>
        <w:t>r</w:t>
      </w:r>
      <w:r w:rsidRPr="007B30F9">
        <w:rPr>
          <w:rFonts w:ascii="Cambria" w:hAnsi="Cambria"/>
          <w:i/>
          <w:lang w:val="id-ID"/>
        </w:rPr>
        <w:t>esources</w:t>
      </w:r>
      <w:r w:rsidR="009E1524" w:rsidRPr="007B30F9">
        <w:rPr>
          <w:rFonts w:ascii="Cambria" w:hAnsi="Cambria"/>
          <w:lang w:val="id-ID"/>
        </w:rPr>
        <w:t xml:space="preserve"> berpengaruh positif terhadap pengungkapan CSR, namun </w:t>
      </w:r>
      <w:r w:rsidR="00F73FE7" w:rsidRPr="007B30F9">
        <w:rPr>
          <w:rFonts w:ascii="Cambria" w:hAnsi="Cambria"/>
          <w:lang w:val="id-ID"/>
        </w:rPr>
        <w:fldChar w:fldCharType="begin" w:fldLock="1"/>
      </w:r>
      <w:r w:rsidR="00F73FE7" w:rsidRPr="007B30F9">
        <w:rPr>
          <w:rFonts w:ascii="Cambria" w:hAnsi="Cambria"/>
          <w:lang w:val="id-ID"/>
        </w:rPr>
        <w:instrText>ADDIN CSL_CITATION {"citationItems":[{"id":"ITEM-1","itemData":{"DOI":"10.47709/governors.v1i3.1958","abstract":"The purpose of this study was to determine the effect of gender diversity and slack resources on the corporate social responsibility disclosure. This study uses secondary data obtained from the annual report on the IDX. The population in this study were all mining companies listed on the Indonesia Stock Exchange (IDX) in 2016-2020 and sampling using the purposive sampling method and obtained a sample of 14 companies. The technique used in this research is robust regression analysis using Eviews 12. The research method used is a quantitative method with the dependent variable, namely corporate social responsibility disclosure and the independent variables, namely gender diversity and slack resources. The results of this study indicate that gender diversity has an effect on corporate social responsibility disclosure with a result of 0.004 less than 0.05 while slack resources has no effect on corporate social responsibility disclosure with a result of 0.146 greater than 0.05 in mining companies. Simultaneous results with F of 0.000365 can be seen that the variables of gender diversity and slack resources have an effect on coporate social responsibility disclosure.","author":[{"dropping-particle":"","family":"Rohmah","given":"Neng Siti","non-dropping-particle":"","parse-names":false,"suffix":""},{"dropping-particle":"","family":"Nurfauziah","given":"Farah Latifah","non-dropping-particle":"","parse-names":false,"suffix":""},{"dropping-particle":"","family":"Suharti","given":"Sri","non-dropping-particle":"","parse-names":false,"suffix":""}],"container-title":"Governors","id":"ITEM-1","issue":"3","issued":{"date-parts":[["2022"]]},"page":"114-121","title":"The Effect of Gender Diversity and Slack Resources on Corporate Social Responsibility Disclosure","type":"article-journal","volume":"1"},"uris":["http://www.mendeley.com/documents/?uuid=c472fbe3-5024-4dc4-b10a-4e1648c4f4ce"]}],"mendeley":{"formattedCitation":"(Rohmah et al., 2022)","manualFormatting":"Rohmah et al., (2022)","plainTextFormattedCitation":"(Rohmah et al., 2022)","previouslyFormattedCitation":"(Rohmah et al., 2022)"},"properties":{"noteIndex":0},"schema":"https://github.com/citation-style-language/schema/raw/master/csl-citation.json"}</w:instrText>
      </w:r>
      <w:r w:rsidR="00F73FE7" w:rsidRPr="007B30F9">
        <w:rPr>
          <w:rFonts w:ascii="Cambria" w:hAnsi="Cambria"/>
          <w:lang w:val="id-ID"/>
        </w:rPr>
        <w:fldChar w:fldCharType="separate"/>
      </w:r>
      <w:r w:rsidR="00F73FE7" w:rsidRPr="007B30F9">
        <w:rPr>
          <w:rFonts w:ascii="Cambria" w:hAnsi="Cambria"/>
          <w:noProof/>
          <w:lang w:val="id-ID"/>
        </w:rPr>
        <w:t>Rohmah et al., (2022)</w:t>
      </w:r>
      <w:r w:rsidR="00F73FE7" w:rsidRPr="007B30F9">
        <w:rPr>
          <w:rFonts w:ascii="Cambria" w:hAnsi="Cambria"/>
          <w:lang w:val="id-ID"/>
        </w:rPr>
        <w:fldChar w:fldCharType="end"/>
      </w:r>
      <w:r w:rsidR="00F73FE7" w:rsidRPr="007B30F9">
        <w:rPr>
          <w:rFonts w:ascii="Cambria" w:hAnsi="Cambria"/>
          <w:lang w:val="id-ID"/>
        </w:rPr>
        <w:t xml:space="preserve"> </w:t>
      </w:r>
      <w:r w:rsidR="009E1524" w:rsidRPr="007B30F9">
        <w:rPr>
          <w:rFonts w:ascii="Cambria" w:hAnsi="Cambria"/>
          <w:lang w:val="id-ID"/>
        </w:rPr>
        <w:t>tidak menemukan pengaruh tersebut.</w:t>
      </w:r>
    </w:p>
    <w:p w14:paraId="0347A2F4" w14:textId="4053CF65" w:rsidR="00A01B05" w:rsidRPr="007B30F9" w:rsidRDefault="009E1524" w:rsidP="003D6BFE">
      <w:pPr>
        <w:spacing w:after="0" w:line="276" w:lineRule="auto"/>
        <w:ind w:right="-3" w:firstLine="709"/>
        <w:jc w:val="both"/>
        <w:rPr>
          <w:rFonts w:ascii="Cambria" w:hAnsi="Cambria"/>
          <w:lang w:val="id-ID"/>
        </w:rPr>
      </w:pPr>
      <w:r w:rsidRPr="007B30F9">
        <w:rPr>
          <w:rFonts w:ascii="Cambria" w:hAnsi="Cambria"/>
          <w:lang w:val="id-ID"/>
        </w:rPr>
        <w:t>Penelitian sebelumnya menunjukkan hasil yang belum konsisten mengenai faktor-faktor yang mem</w:t>
      </w:r>
      <w:r w:rsidR="001B7CC7" w:rsidRPr="007B30F9">
        <w:rPr>
          <w:rFonts w:ascii="Cambria" w:hAnsi="Cambria"/>
          <w:lang w:val="id-ID"/>
        </w:rPr>
        <w:t>p</w:t>
      </w:r>
      <w:r w:rsidRPr="007B30F9">
        <w:rPr>
          <w:rFonts w:ascii="Cambria" w:hAnsi="Cambria"/>
          <w:lang w:val="id-ID"/>
        </w:rPr>
        <w:t xml:space="preserve">engaruhi pengungkapan CSR. Oleh karena itu, penelitian ini dilakukan untuk mengembangkan studi </w:t>
      </w:r>
      <w:r w:rsidR="00F73FE7" w:rsidRPr="007B30F9">
        <w:rPr>
          <w:rFonts w:ascii="Cambria" w:hAnsi="Cambria"/>
          <w:lang w:val="id-ID"/>
        </w:rPr>
        <w:fldChar w:fldCharType="begin" w:fldLock="1"/>
      </w:r>
      <w:r w:rsidR="00F73FE7" w:rsidRPr="007B30F9">
        <w:rPr>
          <w:rFonts w:ascii="Cambria" w:hAnsi="Cambria"/>
          <w:lang w:val="id-ID"/>
        </w:rPr>
        <w:instrText>ADDIN CSL_CITATION {"citationItems":[{"id":"ITEM-1","itemData":{"DOI":"10.37034/infeb.v5i2.564","abstract":"The purpose of this study is to determine the effect of slack resources, profitability, and media exposure on corporate social responsibility disclosure (study of companies listed on the kompas 100 index in 2018-2021). This research is descriptive and verification research. The population in the study totalled 100 companies listed in the Kompas 100 Index for the 2018-2021 period. In this study, the data analysis used a panel data regression model and was processed using Eviews 12 software. The results of this study, namely the value of corporate social responsibility disclosure, show that the majority of Kompas 100 Index companies in 2018-2021 do not have a good level of CSR disclosure. Slack resources as measured using Short Term Slack which is calculated using the value of cash and cash equivalents during 2018-2021 according to research observations, the majority of companies are quite efficient in receiving cash and cash equivalents. Profitability as measured using ROA during 2018-2021 according to research observations, the majority of companies have not used assets efficiently enough to generate profits. Media exposure according to research observations, the majority of Kompas 100 Index companies in 2018-2021 have disclosed corporate social responsibility activities on the company's official website. Based on simultaneous hypothesis testing, it is concluded that the slack resources, profitability, and media exposure variables have an influence on corporate social responsibility disclosure. Based on the coefficient of determination, the independent variables consisting of slack resources, profitability, and media exposure are able to explain the dependent variable, namely the disclosure of corporate social responsibility by 72.33%. Based on partial hypothesis testing, the results obtained Slack resources, Profitability, Media Exposure have a positive effect on the disclosure of corporate social responsibility.","author":[{"dropping-particle":"","family":"Nazar","given":"Mohamad Rafki","non-dropping-particle":"","parse-names":false,"suffix":""},{"dropping-particle":"","family":"Istiqomah","given":"Nur Hidayah","non-dropping-particle":"","parse-names":false,"suffix":""}],"container-title":"Jurnal Informatika Ekonomi Bisnis","id":"ITEM-1","issued":{"date-parts":[["2023"]]},"page":"499-505","title":"Pengaruh Slack Resources, Profitabilitas, dan Media Exposure terhadap Pengungkapan Corporate Social Responsibility","type":"article-journal","volume":"5"},"uris":["http://www.mendeley.com/documents/?uuid=c96c2417-be95-4a06-b897-fa6138832ca1"]}],"mendeley":{"formattedCitation":"(Nazar &amp; Istiqomah, 2023)","manualFormatting":"Nazar &amp; Istiqomah (2023)","plainTextFormattedCitation":"(Nazar &amp; Istiqomah, 2023)","previouslyFormattedCitation":"(Nazar &amp; Istiqomah, 2023)"},"properties":{"noteIndex":0},"schema":"https://github.com/citation-style-language/schema/raw/master/csl-citation.json"}</w:instrText>
      </w:r>
      <w:r w:rsidR="00F73FE7" w:rsidRPr="007B30F9">
        <w:rPr>
          <w:rFonts w:ascii="Cambria" w:hAnsi="Cambria"/>
          <w:lang w:val="id-ID"/>
        </w:rPr>
        <w:fldChar w:fldCharType="separate"/>
      </w:r>
      <w:r w:rsidR="00F73FE7" w:rsidRPr="007B30F9">
        <w:rPr>
          <w:rFonts w:ascii="Cambria" w:hAnsi="Cambria"/>
          <w:noProof/>
          <w:lang w:val="id-ID"/>
        </w:rPr>
        <w:t>Nazar &amp; Istiqomah (2023)</w:t>
      </w:r>
      <w:r w:rsidR="00F73FE7" w:rsidRPr="007B30F9">
        <w:rPr>
          <w:rFonts w:ascii="Cambria" w:hAnsi="Cambria"/>
          <w:lang w:val="id-ID"/>
        </w:rPr>
        <w:fldChar w:fldCharType="end"/>
      </w:r>
      <w:r w:rsidR="00F73FE7" w:rsidRPr="007B30F9">
        <w:rPr>
          <w:rFonts w:ascii="Cambria" w:hAnsi="Cambria"/>
          <w:lang w:val="id-ID"/>
        </w:rPr>
        <w:t xml:space="preserve"> </w:t>
      </w:r>
      <w:r w:rsidRPr="007B30F9">
        <w:rPr>
          <w:rFonts w:ascii="Cambria" w:hAnsi="Cambria"/>
          <w:lang w:val="id-ID"/>
        </w:rPr>
        <w:t xml:space="preserve">dengan menambahkan variabel </w:t>
      </w:r>
      <w:r w:rsidR="00F0146B" w:rsidRPr="007B30F9">
        <w:rPr>
          <w:rFonts w:ascii="Cambria" w:hAnsi="Cambria"/>
          <w:i/>
          <w:lang w:val="id-ID"/>
        </w:rPr>
        <w:t>g</w:t>
      </w:r>
      <w:r w:rsidR="008C147F" w:rsidRPr="007B30F9">
        <w:rPr>
          <w:rFonts w:ascii="Cambria" w:hAnsi="Cambria"/>
          <w:i/>
          <w:lang w:val="id-ID"/>
        </w:rPr>
        <w:t xml:space="preserve">reen </w:t>
      </w:r>
      <w:r w:rsidR="00F0146B" w:rsidRPr="007B30F9">
        <w:rPr>
          <w:rFonts w:ascii="Cambria" w:hAnsi="Cambria"/>
          <w:i/>
          <w:lang w:val="id-ID"/>
        </w:rPr>
        <w:t>ac</w:t>
      </w:r>
      <w:r w:rsidR="008C147F" w:rsidRPr="007B30F9">
        <w:rPr>
          <w:rFonts w:ascii="Cambria" w:hAnsi="Cambria"/>
          <w:i/>
          <w:lang w:val="id-ID"/>
        </w:rPr>
        <w:t>counting</w:t>
      </w:r>
      <w:r w:rsidRPr="007B30F9">
        <w:rPr>
          <w:rFonts w:ascii="Cambria" w:hAnsi="Cambria"/>
          <w:lang w:val="id-ID"/>
        </w:rPr>
        <w:t xml:space="preserve">, tanggung jawab lingkungan dan </w:t>
      </w:r>
      <w:r w:rsidR="00F0146B" w:rsidRPr="007B30F9">
        <w:rPr>
          <w:rFonts w:ascii="Cambria" w:hAnsi="Cambria"/>
          <w:i/>
          <w:lang w:val="id-ID"/>
        </w:rPr>
        <w:t>g</w:t>
      </w:r>
      <w:r w:rsidR="008C147F" w:rsidRPr="007B30F9">
        <w:rPr>
          <w:rFonts w:ascii="Cambria" w:hAnsi="Cambria"/>
          <w:i/>
          <w:lang w:val="id-ID"/>
        </w:rPr>
        <w:t xml:space="preserve">ender </w:t>
      </w:r>
      <w:r w:rsidR="00F0146B" w:rsidRPr="007B30F9">
        <w:rPr>
          <w:rFonts w:ascii="Cambria" w:hAnsi="Cambria"/>
          <w:i/>
          <w:lang w:val="id-ID"/>
        </w:rPr>
        <w:t>d</w:t>
      </w:r>
      <w:r w:rsidR="008C147F" w:rsidRPr="007B30F9">
        <w:rPr>
          <w:rFonts w:ascii="Cambria" w:hAnsi="Cambria"/>
          <w:i/>
          <w:lang w:val="id-ID"/>
        </w:rPr>
        <w:t>iversity</w:t>
      </w:r>
      <w:r w:rsidRPr="007B30F9">
        <w:rPr>
          <w:rFonts w:ascii="Cambria" w:hAnsi="Cambria"/>
          <w:lang w:val="id-ID"/>
        </w:rPr>
        <w:t xml:space="preserve"> sebagai variabel independen. </w:t>
      </w:r>
      <w:r w:rsidR="008C147F" w:rsidRPr="007B30F9">
        <w:rPr>
          <w:rFonts w:ascii="Cambria" w:hAnsi="Cambria"/>
          <w:i/>
          <w:lang w:val="id-ID"/>
        </w:rPr>
        <w:t xml:space="preserve">Green </w:t>
      </w:r>
      <w:r w:rsidR="004500E8" w:rsidRPr="007B30F9">
        <w:rPr>
          <w:rFonts w:ascii="Cambria" w:hAnsi="Cambria"/>
          <w:i/>
          <w:lang w:val="id-ID"/>
        </w:rPr>
        <w:t>ac</w:t>
      </w:r>
      <w:r w:rsidR="008C147F" w:rsidRPr="007B30F9">
        <w:rPr>
          <w:rFonts w:ascii="Cambria" w:hAnsi="Cambria"/>
          <w:i/>
          <w:lang w:val="id-ID"/>
        </w:rPr>
        <w:t>counting</w:t>
      </w:r>
      <w:r w:rsidRPr="007B30F9">
        <w:rPr>
          <w:rFonts w:ascii="Cambria" w:hAnsi="Cambria"/>
          <w:lang w:val="id-ID"/>
        </w:rPr>
        <w:t xml:space="preserve"> dipilih karena mencerminkan kepedulian perusahaan terhadap lingkungan, </w:t>
      </w:r>
      <w:r w:rsidR="00546E9D" w:rsidRPr="007B30F9">
        <w:rPr>
          <w:rFonts w:ascii="Cambria" w:hAnsi="Cambria"/>
          <w:lang w:val="id-ID"/>
        </w:rPr>
        <w:t xml:space="preserve">Sedangkan </w:t>
      </w:r>
      <w:r w:rsidR="00AA2B82" w:rsidRPr="007B30F9">
        <w:rPr>
          <w:rFonts w:ascii="Cambria" w:hAnsi="Cambria"/>
          <w:lang w:val="id-ID"/>
        </w:rPr>
        <w:t>tanggung jawab</w:t>
      </w:r>
      <w:r w:rsidRPr="007B30F9">
        <w:rPr>
          <w:rFonts w:ascii="Cambria" w:hAnsi="Cambria"/>
          <w:lang w:val="id-ID"/>
        </w:rPr>
        <w:t xml:space="preserve"> lingkungan karena pentingnya transparansi atas dampak aktivitas bisnis, dan </w:t>
      </w:r>
      <w:r w:rsidR="004500E8" w:rsidRPr="007B30F9">
        <w:rPr>
          <w:rFonts w:ascii="Cambria" w:hAnsi="Cambria"/>
          <w:i/>
          <w:lang w:val="id-ID"/>
        </w:rPr>
        <w:t>g</w:t>
      </w:r>
      <w:r w:rsidR="008C147F" w:rsidRPr="007B30F9">
        <w:rPr>
          <w:rFonts w:ascii="Cambria" w:hAnsi="Cambria"/>
          <w:i/>
          <w:lang w:val="id-ID"/>
        </w:rPr>
        <w:t xml:space="preserve">ender </w:t>
      </w:r>
      <w:r w:rsidR="004500E8" w:rsidRPr="007B30F9">
        <w:rPr>
          <w:rFonts w:ascii="Cambria" w:hAnsi="Cambria"/>
          <w:i/>
          <w:lang w:val="id-ID"/>
        </w:rPr>
        <w:t>d</w:t>
      </w:r>
      <w:r w:rsidR="008C147F" w:rsidRPr="007B30F9">
        <w:rPr>
          <w:rFonts w:ascii="Cambria" w:hAnsi="Cambria"/>
          <w:i/>
          <w:lang w:val="id-ID"/>
        </w:rPr>
        <w:t>iversity</w:t>
      </w:r>
      <w:r w:rsidRPr="007B30F9">
        <w:rPr>
          <w:rFonts w:ascii="Cambria" w:hAnsi="Cambria"/>
          <w:lang w:val="id-ID"/>
        </w:rPr>
        <w:t xml:space="preserve"> </w:t>
      </w:r>
      <w:r w:rsidR="00F14842" w:rsidRPr="007B30F9">
        <w:rPr>
          <w:rFonts w:ascii="Cambria" w:hAnsi="Cambria"/>
          <w:lang w:val="id-ID"/>
        </w:rPr>
        <w:t xml:space="preserve">dipilih </w:t>
      </w:r>
      <w:r w:rsidRPr="007B30F9">
        <w:rPr>
          <w:rFonts w:ascii="Cambria" w:hAnsi="Cambria"/>
          <w:lang w:val="id-ID"/>
        </w:rPr>
        <w:t>karena keragaman dewan diyakini dapat me</w:t>
      </w:r>
      <w:r w:rsidR="00F14842" w:rsidRPr="007B30F9">
        <w:rPr>
          <w:rFonts w:ascii="Cambria" w:hAnsi="Cambria"/>
          <w:lang w:val="id-ID"/>
        </w:rPr>
        <w:t>mbantu dalam</w:t>
      </w:r>
      <w:r w:rsidRPr="007B30F9">
        <w:rPr>
          <w:rFonts w:ascii="Cambria" w:hAnsi="Cambria"/>
          <w:lang w:val="id-ID"/>
        </w:rPr>
        <w:t xml:space="preserve"> keputusan strategis perusahaan dalam konteks sosial-lingkungan. </w:t>
      </w:r>
    </w:p>
    <w:p w14:paraId="619CBC86" w14:textId="0CB73660" w:rsidR="00E60166" w:rsidRPr="007B30F9" w:rsidRDefault="009E1524" w:rsidP="003D6BFE">
      <w:pPr>
        <w:spacing w:after="0" w:line="276" w:lineRule="auto"/>
        <w:ind w:right="-3" w:firstLine="709"/>
        <w:jc w:val="both"/>
        <w:rPr>
          <w:rFonts w:ascii="Cambria" w:hAnsi="Cambria"/>
          <w:lang w:val="id-ID"/>
        </w:rPr>
      </w:pPr>
      <w:r w:rsidRPr="007B30F9">
        <w:rPr>
          <w:rFonts w:ascii="Cambria" w:hAnsi="Cambria"/>
          <w:lang w:val="id-ID"/>
        </w:rPr>
        <w:t>Tujuan dari penelitian ini adalah untuk men</w:t>
      </w:r>
      <w:r w:rsidR="00984429" w:rsidRPr="007B30F9">
        <w:rPr>
          <w:rFonts w:ascii="Cambria" w:hAnsi="Cambria"/>
          <w:lang w:val="id-ID"/>
        </w:rPr>
        <w:t>ganalisis</w:t>
      </w:r>
      <w:r w:rsidRPr="007B30F9">
        <w:rPr>
          <w:rFonts w:ascii="Cambria" w:hAnsi="Cambria"/>
          <w:lang w:val="id-ID"/>
        </w:rPr>
        <w:t xml:space="preserve"> pengaruh implementasi </w:t>
      </w:r>
      <w:r w:rsidR="00F0146B" w:rsidRPr="007B30F9">
        <w:rPr>
          <w:rFonts w:ascii="Cambria" w:hAnsi="Cambria"/>
          <w:i/>
          <w:lang w:val="id-ID"/>
        </w:rPr>
        <w:t>g</w:t>
      </w:r>
      <w:r w:rsidR="008C147F" w:rsidRPr="007B30F9">
        <w:rPr>
          <w:rFonts w:ascii="Cambria" w:hAnsi="Cambria"/>
          <w:i/>
          <w:lang w:val="id-ID"/>
        </w:rPr>
        <w:t xml:space="preserve">reen </w:t>
      </w:r>
      <w:r w:rsidR="00F0146B" w:rsidRPr="007B30F9">
        <w:rPr>
          <w:rFonts w:ascii="Cambria" w:hAnsi="Cambria"/>
          <w:i/>
          <w:lang w:val="id-ID"/>
        </w:rPr>
        <w:t>a</w:t>
      </w:r>
      <w:r w:rsidR="008C147F" w:rsidRPr="007B30F9">
        <w:rPr>
          <w:rFonts w:ascii="Cambria" w:hAnsi="Cambria"/>
          <w:i/>
          <w:lang w:val="id-ID"/>
        </w:rPr>
        <w:t>ccounting</w:t>
      </w:r>
      <w:r w:rsidRPr="007B30F9">
        <w:rPr>
          <w:rFonts w:ascii="Cambria" w:hAnsi="Cambria"/>
          <w:lang w:val="id-ID"/>
        </w:rPr>
        <w:t xml:space="preserve">, </w:t>
      </w:r>
      <w:r w:rsidR="00AA2B82" w:rsidRPr="007B30F9">
        <w:rPr>
          <w:rFonts w:ascii="Cambria" w:hAnsi="Cambria"/>
          <w:lang w:val="id-ID"/>
        </w:rPr>
        <w:t>tanggung jawab</w:t>
      </w:r>
      <w:r w:rsidRPr="007B30F9">
        <w:rPr>
          <w:rFonts w:ascii="Cambria" w:hAnsi="Cambria"/>
          <w:lang w:val="id-ID"/>
        </w:rPr>
        <w:t xml:space="preserve"> lingkungan, </w:t>
      </w:r>
      <w:r w:rsidR="00F0146B" w:rsidRPr="007B30F9">
        <w:rPr>
          <w:rFonts w:ascii="Cambria" w:hAnsi="Cambria"/>
          <w:i/>
          <w:lang w:val="id-ID"/>
        </w:rPr>
        <w:t>g</w:t>
      </w:r>
      <w:r w:rsidR="008C147F" w:rsidRPr="007B30F9">
        <w:rPr>
          <w:rFonts w:ascii="Cambria" w:hAnsi="Cambria"/>
          <w:i/>
          <w:lang w:val="id-ID"/>
        </w:rPr>
        <w:t xml:space="preserve">ender </w:t>
      </w:r>
      <w:r w:rsidR="00F0146B" w:rsidRPr="007B30F9">
        <w:rPr>
          <w:rFonts w:ascii="Cambria" w:hAnsi="Cambria"/>
          <w:i/>
          <w:lang w:val="id-ID"/>
        </w:rPr>
        <w:t>d</w:t>
      </w:r>
      <w:r w:rsidR="008C147F" w:rsidRPr="007B30F9">
        <w:rPr>
          <w:rFonts w:ascii="Cambria" w:hAnsi="Cambria"/>
          <w:i/>
          <w:lang w:val="id-ID"/>
        </w:rPr>
        <w:t>iversity</w:t>
      </w:r>
      <w:r w:rsidRPr="007B30F9">
        <w:rPr>
          <w:rFonts w:ascii="Cambria" w:hAnsi="Cambria"/>
          <w:lang w:val="id-ID"/>
        </w:rPr>
        <w:t xml:space="preserve">, </w:t>
      </w:r>
      <w:r w:rsidR="00F0146B" w:rsidRPr="007B30F9">
        <w:rPr>
          <w:rFonts w:ascii="Cambria" w:hAnsi="Cambria"/>
          <w:i/>
          <w:lang w:val="id-ID"/>
        </w:rPr>
        <w:t>m</w:t>
      </w:r>
      <w:r w:rsidR="008C147F" w:rsidRPr="007B30F9">
        <w:rPr>
          <w:rFonts w:ascii="Cambria" w:hAnsi="Cambria"/>
          <w:i/>
          <w:lang w:val="id-ID"/>
        </w:rPr>
        <w:t xml:space="preserve">edia </w:t>
      </w:r>
      <w:r w:rsidR="00F0146B" w:rsidRPr="007B30F9">
        <w:rPr>
          <w:rFonts w:ascii="Cambria" w:hAnsi="Cambria"/>
          <w:i/>
          <w:lang w:val="id-ID"/>
        </w:rPr>
        <w:t>e</w:t>
      </w:r>
      <w:r w:rsidR="008C147F" w:rsidRPr="007B30F9">
        <w:rPr>
          <w:rFonts w:ascii="Cambria" w:hAnsi="Cambria"/>
          <w:i/>
          <w:lang w:val="id-ID"/>
        </w:rPr>
        <w:t>xposure</w:t>
      </w:r>
      <w:r w:rsidRPr="007B30F9">
        <w:rPr>
          <w:rFonts w:ascii="Cambria" w:hAnsi="Cambria"/>
          <w:lang w:val="id-ID"/>
        </w:rPr>
        <w:t xml:space="preserve">, dan </w:t>
      </w:r>
      <w:r w:rsidR="00F0146B" w:rsidRPr="007B30F9">
        <w:rPr>
          <w:rFonts w:ascii="Cambria" w:hAnsi="Cambria"/>
          <w:i/>
          <w:lang w:val="id-ID"/>
        </w:rPr>
        <w:t>s</w:t>
      </w:r>
      <w:r w:rsidR="008C147F" w:rsidRPr="007B30F9">
        <w:rPr>
          <w:rFonts w:ascii="Cambria" w:hAnsi="Cambria"/>
          <w:i/>
          <w:lang w:val="id-ID"/>
        </w:rPr>
        <w:t xml:space="preserve">lack </w:t>
      </w:r>
      <w:r w:rsidR="00F0146B" w:rsidRPr="007B30F9">
        <w:rPr>
          <w:rFonts w:ascii="Cambria" w:hAnsi="Cambria"/>
          <w:i/>
          <w:lang w:val="id-ID"/>
        </w:rPr>
        <w:t>r</w:t>
      </w:r>
      <w:r w:rsidR="008C147F" w:rsidRPr="007B30F9">
        <w:rPr>
          <w:rFonts w:ascii="Cambria" w:hAnsi="Cambria"/>
          <w:i/>
          <w:lang w:val="id-ID"/>
        </w:rPr>
        <w:t>esources</w:t>
      </w:r>
      <w:r w:rsidRPr="007B30F9">
        <w:rPr>
          <w:rFonts w:ascii="Cambria" w:hAnsi="Cambria"/>
          <w:lang w:val="id-ID"/>
        </w:rPr>
        <w:t xml:space="preserve"> terhadap pengungkapan </w:t>
      </w:r>
      <w:r w:rsidR="00F0146B" w:rsidRPr="007B30F9">
        <w:rPr>
          <w:rFonts w:ascii="Cambria" w:hAnsi="Cambria"/>
          <w:i/>
          <w:lang w:val="id-ID"/>
        </w:rPr>
        <w:t>c</w:t>
      </w:r>
      <w:r w:rsidR="008C147F" w:rsidRPr="007B30F9">
        <w:rPr>
          <w:rFonts w:ascii="Cambria" w:hAnsi="Cambria"/>
          <w:i/>
          <w:lang w:val="id-ID"/>
        </w:rPr>
        <w:t xml:space="preserve">orporate </w:t>
      </w:r>
      <w:r w:rsidR="00F0146B" w:rsidRPr="007B30F9">
        <w:rPr>
          <w:rFonts w:ascii="Cambria" w:hAnsi="Cambria"/>
          <w:i/>
          <w:lang w:val="id-ID"/>
        </w:rPr>
        <w:t>s</w:t>
      </w:r>
      <w:r w:rsidR="008C147F" w:rsidRPr="007B30F9">
        <w:rPr>
          <w:rFonts w:ascii="Cambria" w:hAnsi="Cambria"/>
          <w:i/>
          <w:lang w:val="id-ID"/>
        </w:rPr>
        <w:t xml:space="preserve">ocial </w:t>
      </w:r>
      <w:r w:rsidR="00F0146B" w:rsidRPr="007B30F9">
        <w:rPr>
          <w:rFonts w:ascii="Cambria" w:hAnsi="Cambria"/>
          <w:i/>
          <w:lang w:val="id-ID"/>
        </w:rPr>
        <w:t>r</w:t>
      </w:r>
      <w:r w:rsidR="008C147F" w:rsidRPr="007B30F9">
        <w:rPr>
          <w:rFonts w:ascii="Cambria" w:hAnsi="Cambria"/>
          <w:i/>
          <w:lang w:val="id-ID"/>
        </w:rPr>
        <w:t>esponsibility</w:t>
      </w:r>
      <w:r w:rsidRPr="007B30F9">
        <w:rPr>
          <w:rFonts w:ascii="Cambria" w:hAnsi="Cambria"/>
          <w:lang w:val="id-ID"/>
        </w:rPr>
        <w:t xml:space="preserve"> (CSR) pada perusahaan sektor </w:t>
      </w:r>
      <w:r w:rsidRPr="007B30F9">
        <w:rPr>
          <w:rFonts w:ascii="Cambria" w:hAnsi="Cambria"/>
          <w:i/>
          <w:iCs/>
          <w:lang w:val="id-ID"/>
        </w:rPr>
        <w:t>food and beverage</w:t>
      </w:r>
      <w:r w:rsidRPr="007B30F9">
        <w:rPr>
          <w:rFonts w:ascii="Cambria" w:hAnsi="Cambria"/>
          <w:lang w:val="id-ID"/>
        </w:rPr>
        <w:t xml:space="preserve"> yang terdaftar di Bursa Efek Indonesia tahun 2019–2023. </w:t>
      </w:r>
      <w:r w:rsidR="001F7F2E" w:rsidRPr="007B30F9">
        <w:rPr>
          <w:rFonts w:ascii="Cambria" w:hAnsi="Cambria"/>
          <w:lang w:val="id-ID"/>
        </w:rPr>
        <w:t>Dengan demikian, penelitian ini diharapkan dapat memberikan kontribusi dalam menjelaskan lebih lanjut faktor-faktor yang mem</w:t>
      </w:r>
      <w:r w:rsidR="00F14842" w:rsidRPr="007B30F9">
        <w:rPr>
          <w:rFonts w:ascii="Cambria" w:hAnsi="Cambria"/>
          <w:lang w:val="id-ID"/>
        </w:rPr>
        <w:t>p</w:t>
      </w:r>
      <w:r w:rsidR="001F7F2E" w:rsidRPr="007B30F9">
        <w:rPr>
          <w:rFonts w:ascii="Cambria" w:hAnsi="Cambria"/>
          <w:lang w:val="id-ID"/>
        </w:rPr>
        <w:t>engaruhi pengungkapan CSR.</w:t>
      </w:r>
    </w:p>
    <w:p w14:paraId="74F12CBB" w14:textId="77777777" w:rsidR="00E60166" w:rsidRPr="007B30F9" w:rsidRDefault="00E60166" w:rsidP="007B30F9">
      <w:pPr>
        <w:spacing w:after="0" w:line="276" w:lineRule="auto"/>
        <w:jc w:val="both"/>
        <w:rPr>
          <w:rFonts w:ascii="Cambria" w:hAnsi="Cambria"/>
          <w:lang w:val="id-ID"/>
        </w:rPr>
      </w:pPr>
    </w:p>
    <w:p w14:paraId="3349BC6E" w14:textId="49FFC9E5" w:rsidR="001544DB" w:rsidRPr="007B30F9" w:rsidRDefault="00A44130" w:rsidP="00AA2B82">
      <w:pPr>
        <w:spacing w:line="276" w:lineRule="auto"/>
        <w:jc w:val="both"/>
        <w:rPr>
          <w:rFonts w:ascii="Cambria" w:hAnsi="Cambria"/>
          <w:lang w:val="id-ID"/>
        </w:rPr>
      </w:pPr>
      <w:r w:rsidRPr="007B30F9">
        <w:rPr>
          <w:rFonts w:ascii="Cambria" w:hAnsi="Cambria"/>
          <w:b/>
          <w:bCs/>
          <w:lang w:val="id-ID"/>
        </w:rPr>
        <w:t>TINJAUAN LITERATU</w:t>
      </w:r>
      <w:r w:rsidR="00FB7C5B" w:rsidRPr="007B30F9">
        <w:rPr>
          <w:rFonts w:ascii="Cambria" w:hAnsi="Cambria"/>
          <w:b/>
          <w:bCs/>
          <w:lang w:val="id-ID"/>
        </w:rPr>
        <w:t>R</w:t>
      </w:r>
    </w:p>
    <w:p w14:paraId="71E96293" w14:textId="77777777" w:rsidR="00E60166" w:rsidRPr="007B30F9" w:rsidRDefault="00A44130" w:rsidP="007B30F9">
      <w:pPr>
        <w:spacing w:after="0" w:line="276" w:lineRule="auto"/>
        <w:contextualSpacing/>
        <w:jc w:val="both"/>
        <w:rPr>
          <w:rFonts w:ascii="Cambria" w:hAnsi="Cambria" w:cs="Times New Roman"/>
          <w:b/>
          <w:bCs/>
          <w:lang w:val="id-ID"/>
        </w:rPr>
      </w:pPr>
      <w:r w:rsidRPr="007B30F9">
        <w:rPr>
          <w:rFonts w:ascii="Cambria" w:hAnsi="Cambria" w:cs="Times New Roman"/>
          <w:b/>
          <w:bCs/>
          <w:lang w:val="id-ID"/>
        </w:rPr>
        <w:t>Teori Pemangku Kepentingan (</w:t>
      </w:r>
      <w:r w:rsidRPr="007B30F9">
        <w:rPr>
          <w:rFonts w:ascii="Cambria" w:hAnsi="Cambria" w:cs="Times New Roman"/>
          <w:b/>
          <w:bCs/>
          <w:i/>
          <w:iCs/>
          <w:lang w:val="id-ID"/>
        </w:rPr>
        <w:t>Theory Stakeholder</w:t>
      </w:r>
      <w:r w:rsidRPr="007B30F9">
        <w:rPr>
          <w:rFonts w:ascii="Cambria" w:hAnsi="Cambria" w:cs="Times New Roman"/>
          <w:b/>
          <w:bCs/>
          <w:lang w:val="id-ID"/>
        </w:rPr>
        <w:t>)</w:t>
      </w:r>
    </w:p>
    <w:p w14:paraId="65791CCB" w14:textId="7312EB8B" w:rsidR="001F7F2E" w:rsidRPr="00AA2B82" w:rsidRDefault="00A44130" w:rsidP="00AA2B82">
      <w:pPr>
        <w:spacing w:line="276" w:lineRule="auto"/>
        <w:ind w:right="-3" w:firstLine="709"/>
        <w:contextualSpacing/>
        <w:jc w:val="both"/>
        <w:rPr>
          <w:rFonts w:ascii="Cambria" w:hAnsi="Cambria" w:cs="Times New Roman"/>
          <w:b/>
          <w:bCs/>
          <w:lang w:val="id-ID"/>
        </w:rPr>
      </w:pPr>
      <w:r w:rsidRPr="007B30F9">
        <w:rPr>
          <w:rFonts w:ascii="Cambria" w:hAnsi="Cambria" w:cs="Times New Roman"/>
          <w:lang w:val="id-ID"/>
        </w:rPr>
        <w:t xml:space="preserve">Teori ini menggabungkan tiga faktor yang dapat membantu dalam pencapaian perubahan berkelanjutan, yaitu manajemen, etika, dan pemangku kepentingan. CSR yang dilaksanakan oleh </w:t>
      </w:r>
      <w:r w:rsidR="00AA2B82" w:rsidRPr="007B30F9">
        <w:rPr>
          <w:rFonts w:ascii="Cambria" w:hAnsi="Cambria" w:cs="Times New Roman"/>
          <w:lang w:val="id-ID"/>
        </w:rPr>
        <w:t>perusahaan</w:t>
      </w:r>
      <w:r w:rsidRPr="007B30F9">
        <w:rPr>
          <w:rFonts w:ascii="Cambria" w:hAnsi="Cambria" w:cs="Times New Roman"/>
          <w:lang w:val="id-ID"/>
        </w:rPr>
        <w:t xml:space="preserve"> harus mengikuti pendekatan dan memenuhi harapan </w:t>
      </w:r>
      <w:r w:rsidRPr="007B30F9">
        <w:rPr>
          <w:rFonts w:ascii="Cambria" w:hAnsi="Cambria" w:cs="Times New Roman"/>
          <w:i/>
          <w:iCs/>
          <w:lang w:val="id-ID"/>
        </w:rPr>
        <w:t xml:space="preserve">stakeholder </w:t>
      </w:r>
      <w:r w:rsidRPr="007B30F9">
        <w:rPr>
          <w:rFonts w:ascii="Cambria" w:hAnsi="Cambria" w:cs="Times New Roman"/>
          <w:lang w:val="id-ID"/>
        </w:rPr>
        <w:t xml:space="preserve">karena kegiatan perusahaan dipengaruhi dan mempengaruhi </w:t>
      </w:r>
      <w:r w:rsidRPr="007B30F9">
        <w:rPr>
          <w:rFonts w:ascii="Cambria" w:hAnsi="Cambria" w:cs="Times New Roman"/>
          <w:i/>
          <w:iCs/>
          <w:lang w:val="id-ID"/>
        </w:rPr>
        <w:t>stakeholder,</w:t>
      </w:r>
      <w:r w:rsidRPr="007B30F9">
        <w:rPr>
          <w:rFonts w:ascii="Cambria" w:hAnsi="Cambria" w:cs="Times New Roman"/>
          <w:lang w:val="id-ID"/>
        </w:rPr>
        <w:t xml:space="preserve"> sehingga perusahaan tidak dapat mengabaikan kondisi sosial dan lingkungan. Pengungkapan CSR perusahaan juga dianggap sebagai bentuk </w:t>
      </w:r>
      <w:r w:rsidRPr="007B30F9">
        <w:rPr>
          <w:rFonts w:ascii="Cambria" w:hAnsi="Cambria" w:cs="Times New Roman"/>
          <w:lang w:val="id-ID"/>
        </w:rPr>
        <w:lastRenderedPageBreak/>
        <w:t>komunikasi antara manajemen perusahaan dengan para pemangku kepentingan</w:t>
      </w:r>
      <w:r w:rsidR="00F60157" w:rsidRPr="007B30F9">
        <w:rPr>
          <w:rFonts w:ascii="Cambria" w:hAnsi="Cambria" w:cs="Times New Roman"/>
          <w:lang w:val="id-ID"/>
        </w:rPr>
        <w:t>.</w:t>
      </w:r>
      <w:r w:rsidRPr="007B30F9">
        <w:rPr>
          <w:rFonts w:ascii="Cambria" w:hAnsi="Cambria" w:cs="Times New Roman"/>
          <w:lang w:val="id-ID"/>
        </w:rPr>
        <w:t xml:space="preserve"> </w:t>
      </w:r>
      <w:r w:rsidRPr="007B30F9">
        <w:rPr>
          <w:rFonts w:ascii="Cambria" w:hAnsi="Cambria" w:cs="Times New Roman"/>
          <w:lang w:val="id-ID"/>
        </w:rPr>
        <w:fldChar w:fldCharType="begin" w:fldLock="1"/>
      </w:r>
      <w:r w:rsidRPr="007B30F9">
        <w:rPr>
          <w:rFonts w:ascii="Cambria" w:hAnsi="Cambria" w:cs="Times New Roman"/>
          <w:lang w:val="id-ID"/>
        </w:rPr>
        <w:instrText>ADDIN CSL_CITATION {"citationItems":[{"id":"ITEM-1","itemData":{"DOI":"10.30998/jabe.v7i1.5373","ISSN":"2356-4849","abstract":"Penelitian ini bertujuan untuk membuktikan secara empiris pengaruh firm maturity dan slack resources terhadap Pengungkapan Corporate Social Responsibility (CSR). Hipotesis penelitian dibangun berdasarkan teori legitimasi, teori stakeholder, dan resources-based view. Teknik pemilihan sampel menggunakan purposive sampling. Sebanyak 53 perusahaan digunakan sebagai sampel dengan 3 tahun penelitian, sehingga jumlah observasi adalah sebanyak 159 observasi. Data penelitian merupakan data sekunder yang berasal dari laporan keuangan perusahaan go public. Data CSR diperoleh dengan mengolah laporan CSR perusahaan menggunakan software NVIVO versi 10, sedangkan untuk data-data lainnya yang digunakan dalam penelitian ini diakses dari datastream. Pengolahan data penelitian menggunakan software STATA versi 13 dengan melakukan uji statistik deskriptif dan uji regresi berganda dengan balanced data panel untuk membuktikan hipotesis penelitian. Hasil penelitian membuktikan bahwa firm maturity berpengaruh positif terhadap pengungkapan CSR. Sedangkan slack resources tidak berpengaruh terhadap pengungkapan CSR. Hasil penelitian ini dapat digunakan sebagai bahan pertimbangan bagi pembaca laporan keuangan perusahaan terutama investor yang concern terhadap isu-isu lingkungan di Indonesia. Perusahaan mature lebih banyak mengungkapkan CSR dibandingkan perusahaan younger sehingga para investor dapat mempertimbangkan perusahaan mature ketika akan menanamkan modal.","author":[{"dropping-particle":"","family":"Sugiarti","given":"Rita","non-dropping-particle":"","parse-names":false,"suffix":""}],"container-title":"JABE (Journal of Applied Business and Economic)","id":"ITEM-1","issue":"1","issued":{"date-parts":[["2020"]]},"page":"48","title":"Pengaruh Firm Maturity Dan Slack Resources Terhadap Pengungkapan Corporate Social Responsibility","type":"article-journal","volume":"7"},"uris":["http://www.mendeley.com/documents/?uuid=28ce7157-56da-4cfd-ac59-0c9f74979677"]}],"mendeley":{"formattedCitation":"(Sugiarti, 2020)","plainTextFormattedCitation":"(Sugiarti, 2020)","previouslyFormattedCitation":"(Sugiarti, 2020)"},"properties":{"noteIndex":0},"schema":"https://github.com/citation-style-language/schema/raw/master/csl-citation.json"}</w:instrText>
      </w:r>
      <w:r w:rsidRPr="007B30F9">
        <w:rPr>
          <w:rFonts w:ascii="Cambria" w:hAnsi="Cambria" w:cs="Times New Roman"/>
          <w:lang w:val="id-ID"/>
        </w:rPr>
        <w:fldChar w:fldCharType="separate"/>
      </w:r>
      <w:r w:rsidRPr="007B30F9">
        <w:rPr>
          <w:rFonts w:ascii="Cambria" w:hAnsi="Cambria" w:cs="Times New Roman"/>
          <w:noProof/>
          <w:lang w:val="id-ID"/>
        </w:rPr>
        <w:t>(Sugiarti, 2020)</w:t>
      </w:r>
      <w:r w:rsidRPr="007B30F9">
        <w:rPr>
          <w:rFonts w:ascii="Cambria" w:hAnsi="Cambria" w:cs="Times New Roman"/>
          <w:lang w:val="id-ID"/>
        </w:rPr>
        <w:fldChar w:fldCharType="end"/>
      </w:r>
      <w:r w:rsidRPr="007B30F9">
        <w:rPr>
          <w:rFonts w:ascii="Cambria" w:hAnsi="Cambria" w:cs="Times New Roman"/>
          <w:lang w:val="id-ID"/>
        </w:rPr>
        <w:t>.</w:t>
      </w:r>
    </w:p>
    <w:p w14:paraId="7C1010F0" w14:textId="48E40B63" w:rsidR="00A44130" w:rsidRPr="007B30F9" w:rsidRDefault="00A44130" w:rsidP="007B30F9">
      <w:pPr>
        <w:tabs>
          <w:tab w:val="left" w:pos="2281"/>
        </w:tabs>
        <w:spacing w:before="240" w:after="0" w:line="276" w:lineRule="auto"/>
        <w:contextualSpacing/>
        <w:jc w:val="both"/>
        <w:rPr>
          <w:rFonts w:ascii="Cambria" w:hAnsi="Cambria" w:cs="Times New Roman"/>
          <w:b/>
          <w:bCs/>
          <w:lang w:val="id-ID"/>
        </w:rPr>
      </w:pPr>
      <w:r w:rsidRPr="007B30F9">
        <w:rPr>
          <w:rFonts w:ascii="Cambria" w:hAnsi="Cambria" w:cs="Times New Roman"/>
          <w:b/>
          <w:bCs/>
          <w:lang w:val="id-ID"/>
        </w:rPr>
        <w:t>Teori Legitimasi</w:t>
      </w:r>
      <w:r w:rsidRPr="007B30F9">
        <w:rPr>
          <w:rFonts w:ascii="Cambria" w:hAnsi="Cambria" w:cs="Times New Roman"/>
          <w:b/>
          <w:bCs/>
          <w:i/>
          <w:iCs/>
          <w:lang w:val="id-ID"/>
        </w:rPr>
        <w:t>(Legitimacy Theory</w:t>
      </w:r>
      <w:r w:rsidRPr="007B30F9">
        <w:rPr>
          <w:rFonts w:ascii="Cambria" w:hAnsi="Cambria" w:cs="Times New Roman"/>
          <w:b/>
          <w:bCs/>
          <w:lang w:val="id-ID"/>
        </w:rPr>
        <w:t>)</w:t>
      </w:r>
    </w:p>
    <w:p w14:paraId="5D75C6F6" w14:textId="0B5124A3" w:rsidR="004A0064" w:rsidRPr="00B65C8E" w:rsidRDefault="00A44130" w:rsidP="00B65C8E">
      <w:pPr>
        <w:spacing w:after="158" w:line="276" w:lineRule="auto"/>
        <w:ind w:firstLine="709"/>
        <w:jc w:val="both"/>
        <w:rPr>
          <w:rFonts w:ascii="Cambria" w:hAnsi="Cambria"/>
          <w:lang w:val="id-ID"/>
        </w:rPr>
      </w:pPr>
      <w:r w:rsidRPr="00AA2B82">
        <w:rPr>
          <w:rFonts w:ascii="Cambria" w:hAnsi="Cambria"/>
          <w:lang w:val="id-ID"/>
        </w:rPr>
        <w:t xml:space="preserve">Teori legitimasi beranggapan bahwa perusahaan memiliki kontrak dengan masyarakat sekitar, Menurut teori ini, perusahaan berusaha untuk menyesuaikan keadaan dengan peraturan, norma dan etika yang berlaku dimasyarakat agar dapat diterima di lingkungan eksternal. Sehingga bisa berjalan dengan baik tanpa adanya konflik dimasyarakat atau dilingkungan tempat beroperasi. </w:t>
      </w:r>
      <w:r w:rsidR="001F7F2E" w:rsidRPr="00AA2B82">
        <w:rPr>
          <w:rFonts w:ascii="Cambria" w:hAnsi="Cambria"/>
          <w:lang w:val="id-ID"/>
        </w:rPr>
        <w:t>Maka p</w:t>
      </w:r>
      <w:r w:rsidRPr="00AA2B82">
        <w:rPr>
          <w:rFonts w:ascii="Cambria" w:hAnsi="Cambria"/>
          <w:lang w:val="id-ID"/>
        </w:rPr>
        <w:t xml:space="preserve">erusahaan perlu mengembangkan kegiatan </w:t>
      </w:r>
      <w:r w:rsidR="001F7F2E" w:rsidRPr="00AA2B82">
        <w:rPr>
          <w:rFonts w:ascii="Cambria" w:hAnsi="Cambria"/>
          <w:i/>
          <w:iCs/>
          <w:lang w:val="id-ID"/>
        </w:rPr>
        <w:t>c</w:t>
      </w:r>
      <w:r w:rsidRPr="00AA2B82">
        <w:rPr>
          <w:rFonts w:ascii="Cambria" w:hAnsi="Cambria"/>
          <w:i/>
          <w:iCs/>
          <w:lang w:val="id-ID"/>
        </w:rPr>
        <w:t xml:space="preserve">orporate </w:t>
      </w:r>
      <w:r w:rsidR="001F7F2E" w:rsidRPr="00AA2B82">
        <w:rPr>
          <w:rFonts w:ascii="Cambria" w:hAnsi="Cambria"/>
          <w:i/>
          <w:iCs/>
          <w:lang w:val="id-ID"/>
        </w:rPr>
        <w:t>s</w:t>
      </w:r>
      <w:r w:rsidRPr="00AA2B82">
        <w:rPr>
          <w:rFonts w:ascii="Cambria" w:hAnsi="Cambria"/>
          <w:i/>
          <w:iCs/>
          <w:lang w:val="id-ID"/>
        </w:rPr>
        <w:t xml:space="preserve">ocial </w:t>
      </w:r>
      <w:r w:rsidR="001F7F2E" w:rsidRPr="00AA2B82">
        <w:rPr>
          <w:rFonts w:ascii="Cambria" w:hAnsi="Cambria"/>
          <w:i/>
          <w:iCs/>
          <w:lang w:val="id-ID"/>
        </w:rPr>
        <w:t>r</w:t>
      </w:r>
      <w:r w:rsidRPr="00AA2B82">
        <w:rPr>
          <w:rFonts w:ascii="Cambria" w:hAnsi="Cambria"/>
          <w:i/>
          <w:iCs/>
          <w:lang w:val="id-ID"/>
        </w:rPr>
        <w:t>esponsibility</w:t>
      </w:r>
      <w:r w:rsidRPr="00AA2B82">
        <w:rPr>
          <w:rFonts w:ascii="Cambria" w:hAnsi="Cambria"/>
          <w:lang w:val="id-ID"/>
        </w:rPr>
        <w:t xml:space="preserve"> (CSR), dengan harapan akan memberikan kontribusi positif bagi masyarakat sekitar</w:t>
      </w:r>
      <w:r w:rsidR="00A36819" w:rsidRPr="00AA2B82">
        <w:rPr>
          <w:rFonts w:ascii="Cambria" w:hAnsi="Cambria"/>
          <w:lang w:val="id-ID"/>
        </w:rPr>
        <w:t xml:space="preserve"> </w:t>
      </w:r>
      <w:r w:rsidRPr="00AA2B82">
        <w:rPr>
          <w:rFonts w:ascii="Cambria" w:hAnsi="Cambria"/>
          <w:lang w:val="id-ID"/>
        </w:rPr>
        <w:fldChar w:fldCharType="begin" w:fldLock="1"/>
      </w:r>
      <w:r w:rsidRPr="00AA2B82">
        <w:rPr>
          <w:rFonts w:ascii="Cambria" w:hAnsi="Cambria"/>
          <w:lang w:val="id-ID"/>
        </w:rPr>
        <w:instrText>ADDIN CSL_CITATION {"citationItems":[{"id":"ITEM-1","itemData":{"DOI":"10.31000/sinamu.v2i0.3577","abstract":"CSR merupakan bentuk tanggung jawab perusahaan terhadap lingkungan sosial. Melalui program CSR dihapkan dapat menjadi media promosi untuk menjaga eksistensi perusahaan di masyarakat. Masalah muncul ketika orientasi bisnis perusahaan hanya berfokus pada laba, sehingga tanggung jawab sosial lingkungan perusahaan diabaikan. Hal ini akan berdampak pada lemahnya legitimasi masyarakat yang dapat berakibat pada terganggunya kegiatan operasional perusahaan. Penelitian ini bertujuan untuk menguji pengaruh kinerja lingkungan, citra perusahaan dan ekspos media terhadap pengungkapan CSR. Sampel penelitian yaitu perusahaan manufaktur yang terdaftar di BEI 2015-2018 diambil berdasarkan kriteria yang telah ditentukan. Analisis data menggunakan regresi linier berganda. Hasil penelitian menunjukkan bahwa kinerja lingkungan dan citra perusahaan berpengaruh terhadap pengungkapan CSR, sedangkan eksposur media tidak berpengaruh terhadap pengungkapan CSR.","author":[{"dropping-particle":"","family":"Sarra","given":"Hustna Dara","non-dropping-particle":"","parse-names":false,"suffix":""},{"dropping-particle":"","family":"Alamsyah","given":"Sustari","non-dropping-particle":"","parse-names":false,"suffix":""}],"container-title":"Prosiding Simposium Nasional Multidisiplin (SinaMu)","id":"ITEM-1","issued":{"date-parts":[["2020"]]},"page":"410-417","title":"Pengaruh Kinerja Lingkungan, Citra Perusahaan dan Media Exposure Terhadap Pengungkapan CSR","type":"article-journal","volume":"2"},"uris":["http://www.mendeley.com/documents/?uuid=c5c9b04b-c695-4367-abb6-b4d275e2320d"]}],"mendeley":{"formattedCitation":"(Sarra &amp; Alamsyah, 2020)","plainTextFormattedCitation":"(Sarra &amp; Alamsyah, 2020)","previouslyFormattedCitation":"(Sarra &amp; Alamsyah, 2020)"},"properties":{"noteIndex":0},"schema":"https://github.com/citation-style-language/schema/raw/master/csl-citation.json"}</w:instrText>
      </w:r>
      <w:r w:rsidRPr="00AA2B82">
        <w:rPr>
          <w:rFonts w:ascii="Cambria" w:hAnsi="Cambria"/>
          <w:lang w:val="id-ID"/>
        </w:rPr>
        <w:fldChar w:fldCharType="separate"/>
      </w:r>
      <w:r w:rsidRPr="00AA2B82">
        <w:rPr>
          <w:rFonts w:ascii="Cambria" w:hAnsi="Cambria"/>
          <w:noProof/>
          <w:lang w:val="id-ID"/>
        </w:rPr>
        <w:t>(Sarra &amp; Alamsyah, 2020)</w:t>
      </w:r>
      <w:r w:rsidRPr="00AA2B82">
        <w:rPr>
          <w:rFonts w:ascii="Cambria" w:hAnsi="Cambria"/>
          <w:lang w:val="id-ID"/>
        </w:rPr>
        <w:fldChar w:fldCharType="end"/>
      </w:r>
    </w:p>
    <w:p w14:paraId="7C70522E" w14:textId="6F6A5618" w:rsidR="004007E5" w:rsidRPr="007B30F9" w:rsidRDefault="004007E5" w:rsidP="007B30F9">
      <w:pPr>
        <w:keepNext/>
        <w:widowControl w:val="0"/>
        <w:spacing w:line="276" w:lineRule="auto"/>
        <w:contextualSpacing/>
        <w:jc w:val="both"/>
        <w:rPr>
          <w:rFonts w:ascii="Cambria" w:hAnsi="Cambria" w:cs="Times New Roman"/>
          <w:b/>
          <w:bCs/>
          <w:lang w:val="id-ID"/>
        </w:rPr>
      </w:pPr>
      <w:r w:rsidRPr="007B30F9">
        <w:rPr>
          <w:rFonts w:ascii="Cambria" w:hAnsi="Cambria" w:cs="Times New Roman"/>
          <w:b/>
          <w:bCs/>
          <w:i/>
          <w:iCs/>
          <w:lang w:val="id-ID"/>
        </w:rPr>
        <w:t>Corporate Social Responsibility</w:t>
      </w:r>
      <w:r w:rsidRPr="007B30F9">
        <w:rPr>
          <w:rFonts w:ascii="Cambria" w:hAnsi="Cambria" w:cs="Times New Roman"/>
          <w:b/>
          <w:bCs/>
          <w:lang w:val="id-ID"/>
        </w:rPr>
        <w:t>(CSR)</w:t>
      </w:r>
    </w:p>
    <w:p w14:paraId="6C8A2D33" w14:textId="6EA40617" w:rsidR="004A0064" w:rsidRPr="00AA2B82" w:rsidRDefault="000D2AE4" w:rsidP="00FF2B82">
      <w:pPr>
        <w:spacing w:after="158" w:line="276" w:lineRule="auto"/>
        <w:ind w:firstLine="709"/>
        <w:jc w:val="both"/>
        <w:rPr>
          <w:rFonts w:ascii="Cambria" w:hAnsi="Cambria"/>
          <w:b/>
          <w:bCs/>
          <w:i/>
          <w:iCs/>
          <w:lang w:val="id-ID"/>
        </w:rPr>
      </w:pPr>
      <w:r w:rsidRPr="00AA2B82">
        <w:rPr>
          <w:rFonts w:ascii="Cambria" w:hAnsi="Cambria"/>
          <w:i/>
          <w:iCs/>
          <w:lang w:val="id-ID"/>
        </w:rPr>
        <w:t xml:space="preserve">Corporate </w:t>
      </w:r>
      <w:r w:rsidR="00F0146B" w:rsidRPr="00AA2B82">
        <w:rPr>
          <w:rFonts w:ascii="Cambria" w:hAnsi="Cambria"/>
          <w:i/>
          <w:iCs/>
          <w:lang w:val="id-ID"/>
        </w:rPr>
        <w:t>s</w:t>
      </w:r>
      <w:r w:rsidRPr="00AA2B82">
        <w:rPr>
          <w:rFonts w:ascii="Cambria" w:hAnsi="Cambria"/>
          <w:i/>
          <w:iCs/>
          <w:lang w:val="id-ID"/>
        </w:rPr>
        <w:t xml:space="preserve">ocial </w:t>
      </w:r>
      <w:r w:rsidR="00F0146B" w:rsidRPr="00AA2B82">
        <w:rPr>
          <w:rFonts w:ascii="Cambria" w:hAnsi="Cambria"/>
          <w:i/>
          <w:iCs/>
          <w:lang w:val="id-ID"/>
        </w:rPr>
        <w:t>r</w:t>
      </w:r>
      <w:r w:rsidRPr="00AA2B82">
        <w:rPr>
          <w:rFonts w:ascii="Cambria" w:hAnsi="Cambria"/>
          <w:i/>
          <w:iCs/>
          <w:lang w:val="id-ID"/>
        </w:rPr>
        <w:t>esponsibility</w:t>
      </w:r>
      <w:r w:rsidRPr="00AA2B82">
        <w:rPr>
          <w:rFonts w:ascii="Cambria" w:hAnsi="Cambria"/>
          <w:lang w:val="id-ID"/>
        </w:rPr>
        <w:t xml:space="preserve"> (CSR) adalah sebuah konsep yang telah menjadi dominan dalam </w:t>
      </w:r>
      <w:r w:rsidR="004A0064" w:rsidRPr="00AA2B82">
        <w:rPr>
          <w:rFonts w:ascii="Cambria" w:hAnsi="Cambria"/>
          <w:lang w:val="id-ID"/>
        </w:rPr>
        <w:t>pelaporan bisnis</w:t>
      </w:r>
      <w:r w:rsidRPr="00AA2B82">
        <w:rPr>
          <w:rFonts w:ascii="Cambria" w:hAnsi="Cambria"/>
          <w:lang w:val="id-ID"/>
        </w:rPr>
        <w:t xml:space="preserve">. </w:t>
      </w:r>
      <w:r w:rsidR="004007E5" w:rsidRPr="00AA2B82">
        <w:rPr>
          <w:rFonts w:ascii="Cambria" w:hAnsi="Cambria"/>
          <w:lang w:val="id-ID"/>
        </w:rPr>
        <w:t xml:space="preserve">Menurut </w:t>
      </w:r>
      <w:r w:rsidR="004007E5" w:rsidRPr="00AA2B82">
        <w:rPr>
          <w:rFonts w:ascii="Cambria" w:hAnsi="Cambria"/>
          <w:lang w:val="id-ID"/>
        </w:rPr>
        <w:fldChar w:fldCharType="begin" w:fldLock="1"/>
      </w:r>
      <w:r w:rsidR="003C4EFF" w:rsidRPr="00AA2B82">
        <w:rPr>
          <w:rFonts w:ascii="Cambria" w:hAnsi="Cambria"/>
          <w:lang w:val="id-ID"/>
        </w:rPr>
        <w:instrText>ADDIN CSL_CITATION {"citationItems":[{"id":"ITEM-1","itemData":{"DOI":"10.31955/mea.v8i1.3849","ISSN":"2621-5306","abstract":"Tujuan dari penelitian ini adalah untuk mengetahui dan menguji hubungan antara paparan media, ukuran perusahaan, akuntansi hijau dan pengungkapan CSR. Perusahaan-perusahaan di sektor energi yang terdaftar di Bursa Efek Indonesia antara tahun 2019 dan 2022 menjadi subjek studi kasus penelitian ini. Purposive sampling adalah pendekatan penelitian yang digunakan dalam penelitian ini. Teori pemangku kepentingan dan teori sinyal merupakan dua gagasan yang diterapkan dalam penelitian ini. Selama periode observasi empat tahun, 66 perusahaan dicakup dalam penelitian ini. Penelitian menunjukkan bahwa perhatian media berpengaruh terhadap pengungkapan tanggung jawab sosial perusahaan, namun akuntansi hijau tidak mempunyai pengaruh terhadapnya. Selain itu, ukuran bisnis juga tidak berpengaruh terhadap hal ini.","author":[{"dropping-particle":"","family":"Saputri","given":"Novriska Viendi Dwi","non-dropping-particle":"","parse-names":false,"suffix":""},{"dropping-particle":"","family":"Setyowati","given":"Lilis","non-dropping-particle":"","parse-names":false,"suffix":""}],"container-title":"Jurnal Ilmiah Manajemen, Ekonomi, &amp; Akuntansi (MEA)","id":"ITEM-1","issue":"1","issued":{"date-parts":[["2024"]]},"page":"1333-1350","title":"Pengaruh Green Accounting, Firm Size, Media Exsposure Terhadap Pengungkapan Corporate Social Responsibility","type":"article-journal","volume":"8"},"uris":["http://www.mendeley.com/documents/?uuid=a7ec9965-37c6-4b8a-8f18-9bf456695cbe"]}],"mendeley":{"formattedCitation":"(Saputri &amp; Setyowati, 2024)","manualFormatting":"Saputri &amp; Setyowati, (2024)","plainTextFormattedCitation":"(Saputri &amp; Setyowati, 2024)","previouslyFormattedCitation":"(Saputri &amp; Setyowati, 2024)"},"properties":{"noteIndex":0},"schema":"https://github.com/citation-style-language/schema/raw/master/csl-citation.json"}</w:instrText>
      </w:r>
      <w:r w:rsidR="004007E5" w:rsidRPr="00AA2B82">
        <w:rPr>
          <w:rFonts w:ascii="Cambria" w:hAnsi="Cambria"/>
          <w:lang w:val="id-ID"/>
        </w:rPr>
        <w:fldChar w:fldCharType="separate"/>
      </w:r>
      <w:r w:rsidR="004007E5" w:rsidRPr="00AA2B82">
        <w:rPr>
          <w:rFonts w:ascii="Cambria" w:hAnsi="Cambria"/>
          <w:noProof/>
          <w:lang w:val="id-ID"/>
        </w:rPr>
        <w:t>Saputri &amp; Setyowati, (2024)</w:t>
      </w:r>
      <w:r w:rsidR="004007E5" w:rsidRPr="00AA2B82">
        <w:rPr>
          <w:rFonts w:ascii="Cambria" w:hAnsi="Cambria"/>
          <w:lang w:val="id-ID"/>
        </w:rPr>
        <w:fldChar w:fldCharType="end"/>
      </w:r>
      <w:r w:rsidR="004007E5" w:rsidRPr="00AA2B82">
        <w:rPr>
          <w:rFonts w:ascii="Cambria" w:hAnsi="Cambria"/>
          <w:lang w:val="id-ID"/>
        </w:rPr>
        <w:t xml:space="preserve"> </w:t>
      </w:r>
      <w:r w:rsidR="004A0064" w:rsidRPr="00AA2B82">
        <w:rPr>
          <w:rFonts w:ascii="Cambria" w:hAnsi="Cambria"/>
          <w:lang w:val="id-ID"/>
        </w:rPr>
        <w:t>CSR</w:t>
      </w:r>
      <w:r w:rsidR="004A0064" w:rsidRPr="00AA2B82">
        <w:rPr>
          <w:rFonts w:ascii="Cambria" w:hAnsi="Cambria"/>
          <w:i/>
          <w:iCs/>
          <w:lang w:val="id-ID"/>
        </w:rPr>
        <w:t xml:space="preserve"> </w:t>
      </w:r>
      <w:r w:rsidR="00F0146B" w:rsidRPr="00AA2B82">
        <w:rPr>
          <w:rFonts w:ascii="Cambria" w:hAnsi="Cambria"/>
          <w:lang w:val="id-ID"/>
        </w:rPr>
        <w:t>m</w:t>
      </w:r>
      <w:r w:rsidR="004007E5" w:rsidRPr="00AA2B82">
        <w:rPr>
          <w:rFonts w:ascii="Cambria" w:hAnsi="Cambria"/>
          <w:lang w:val="id-ID"/>
        </w:rPr>
        <w:t>engurangi dampak negatif dan memaksimalkan manfaat baik terhadap elemen ekonomi, sosial, dan lingkungan</w:t>
      </w:r>
      <w:r w:rsidR="004A0064" w:rsidRPr="00AA2B82">
        <w:rPr>
          <w:rFonts w:ascii="Cambria" w:hAnsi="Cambria"/>
          <w:lang w:val="id-ID"/>
        </w:rPr>
        <w:t xml:space="preserve">. </w:t>
      </w:r>
      <w:r w:rsidR="004007E5" w:rsidRPr="00AA2B82">
        <w:rPr>
          <w:rFonts w:ascii="Cambria" w:hAnsi="Cambria"/>
          <w:lang w:val="id-ID"/>
        </w:rPr>
        <w:t xml:space="preserve">Pengungkapan </w:t>
      </w:r>
      <w:r w:rsidR="004A0064" w:rsidRPr="00AA2B82">
        <w:rPr>
          <w:rFonts w:ascii="Cambria" w:hAnsi="Cambria"/>
          <w:lang w:val="id-ID"/>
        </w:rPr>
        <w:t>CSR</w:t>
      </w:r>
      <w:r w:rsidR="004A0064" w:rsidRPr="00AA2B82">
        <w:rPr>
          <w:rFonts w:ascii="Cambria" w:hAnsi="Cambria"/>
          <w:i/>
          <w:iCs/>
          <w:lang w:val="id-ID"/>
        </w:rPr>
        <w:t xml:space="preserve"> </w:t>
      </w:r>
      <w:r w:rsidR="004007E5" w:rsidRPr="00AA2B82">
        <w:rPr>
          <w:rFonts w:ascii="Cambria" w:hAnsi="Cambria"/>
          <w:lang w:val="id-ID"/>
        </w:rPr>
        <w:t>diwujudkan melalui laporan pertangg</w:t>
      </w:r>
      <w:r w:rsidR="004A0064" w:rsidRPr="00AA2B82">
        <w:rPr>
          <w:rFonts w:ascii="Cambria" w:hAnsi="Cambria"/>
          <w:lang w:val="id-ID"/>
        </w:rPr>
        <w:t>u</w:t>
      </w:r>
      <w:r w:rsidR="004007E5" w:rsidRPr="00AA2B82">
        <w:rPr>
          <w:rFonts w:ascii="Cambria" w:hAnsi="Cambria"/>
          <w:lang w:val="id-ID"/>
        </w:rPr>
        <w:t xml:space="preserve">ngjawaban sosial perusahaan sebagai komitmen dan </w:t>
      </w:r>
      <w:r w:rsidR="00AA2B82" w:rsidRPr="00AA2B82">
        <w:rPr>
          <w:rFonts w:ascii="Cambria" w:hAnsi="Cambria"/>
          <w:lang w:val="id-ID"/>
        </w:rPr>
        <w:t>kepeduliannya</w:t>
      </w:r>
      <w:r w:rsidR="004007E5" w:rsidRPr="00AA2B82">
        <w:rPr>
          <w:rFonts w:ascii="Cambria" w:hAnsi="Cambria"/>
          <w:lang w:val="id-ID"/>
        </w:rPr>
        <w:t xml:space="preserve"> terhadap lingkungan. Pengungkapan CSR diharapkan dapat memenuhi informasi yang dibutuhkan pemangku kepentingan. </w:t>
      </w:r>
    </w:p>
    <w:p w14:paraId="1B792A72" w14:textId="0BF4E6CE" w:rsidR="000D2AE4" w:rsidRPr="007B30F9" w:rsidRDefault="005D696B" w:rsidP="007B30F9">
      <w:pPr>
        <w:spacing w:line="276" w:lineRule="auto"/>
        <w:contextualSpacing/>
        <w:jc w:val="both"/>
        <w:rPr>
          <w:rFonts w:ascii="Cambria" w:hAnsi="Cambria" w:cs="Times New Roman"/>
          <w:b/>
          <w:bCs/>
          <w:i/>
          <w:iCs/>
          <w:lang w:val="id-ID"/>
        </w:rPr>
      </w:pPr>
      <w:r w:rsidRPr="007B30F9">
        <w:rPr>
          <w:rFonts w:ascii="Cambria" w:hAnsi="Cambria" w:cs="Times New Roman"/>
          <w:b/>
          <w:bCs/>
          <w:i/>
          <w:iCs/>
          <w:lang w:val="id-ID"/>
        </w:rPr>
        <w:t>Green Accountin</w:t>
      </w:r>
      <w:r w:rsidR="000D2AE4" w:rsidRPr="007B30F9">
        <w:rPr>
          <w:rFonts w:ascii="Cambria" w:hAnsi="Cambria" w:cs="Times New Roman"/>
          <w:b/>
          <w:bCs/>
          <w:i/>
          <w:iCs/>
          <w:lang w:val="id-ID"/>
        </w:rPr>
        <w:t>g</w:t>
      </w:r>
    </w:p>
    <w:p w14:paraId="7A3467F0" w14:textId="4A75946B" w:rsidR="00172C75" w:rsidRPr="00AA2B82" w:rsidRDefault="0050500F" w:rsidP="0065756E">
      <w:pPr>
        <w:spacing w:after="0" w:line="276" w:lineRule="auto"/>
        <w:ind w:firstLine="709"/>
        <w:jc w:val="both"/>
        <w:rPr>
          <w:rFonts w:ascii="Cambria" w:hAnsi="Cambria"/>
          <w:b/>
          <w:bCs/>
          <w:i/>
          <w:iCs/>
          <w:lang w:val="id-ID"/>
        </w:rPr>
      </w:pPr>
      <w:r w:rsidRPr="00AA2B82">
        <w:rPr>
          <w:rFonts w:ascii="Cambria" w:hAnsi="Cambria"/>
          <w:i/>
          <w:iCs/>
          <w:lang w:val="id-ID"/>
        </w:rPr>
        <w:t>Green accounting</w:t>
      </w:r>
      <w:r w:rsidRPr="00AA2B82">
        <w:rPr>
          <w:rFonts w:ascii="Cambria" w:hAnsi="Cambria"/>
          <w:lang w:val="id-ID"/>
        </w:rPr>
        <w:t xml:space="preserve"> adalah suatu metode akuntansi yang menitikberatkan pada aspek ekonomi, sosial, dan lingkungan dalam rangka menghasilkan informasi akuntansi yang bermanfaat bagi pihak-pihak yang terlibat </w:t>
      </w:r>
      <w:r w:rsidRPr="00AA2B82">
        <w:rPr>
          <w:rFonts w:ascii="Cambria" w:hAnsi="Cambria"/>
          <w:lang w:val="id-ID"/>
        </w:rPr>
        <w:fldChar w:fldCharType="begin" w:fldLock="1"/>
      </w:r>
      <w:r w:rsidR="003C4EFF" w:rsidRPr="00AA2B82">
        <w:rPr>
          <w:rFonts w:ascii="Cambria" w:hAnsi="Cambria"/>
          <w:lang w:val="id-ID"/>
        </w:rPr>
        <w:instrText>ADDIN CSL_CITATION {"citationItems":[{"id":"ITEM-1","itemData":{"DOI":"10.24036/jea.v5i2.690","abstract":"This is the quantitative study that aims to determine the effect of green accounting, firm size and media exposure to corporate social responsibility disclosure. The population in this study is a property and real estate companies listed on the Indonesian Stock Exchange (IDX ) in 2018-2021. The sample in this study was taken using the purposive sampling method with a total sample is 124 samples for a 4 year statement period. The secondary data types were used in this study, which were obtained from the IDX and companies official website.  This study used multiple linear regression analysis. The results of this analysis imply that (1). Green Accounting has a positive effect on corporate social responsibility disclosure. (2). Firm Size has a positive effect on corporate social responsibility. (3). Media Exposure has no effect on corporate social responsibility.This is the quantitative study that aims to determine the effect of green accounting, firm size and media exposure to corporate social responsibility disclosure. The population in this study is a property and real estate companies listed on the Indonesian Stock Exchange (IDX ) in 2018-2021. The sample in this study was taken using the purposive sampling method with a total sample is 124 samples for a 4 year statement period. The secondary data types were used in this study, which were obtained from the IDX and companies official website.  This study used multiple linear regression analysis. The results of this analysis imply that (1). Green Accounting has a positive effect on corporate social responsibility disclosure. (2). Firm Size has a positive effect on corporate social responsibility. (3). Media Exposure has no effect on corporate social responsibility.","author":[{"dropping-particle":"","family":"Cyhintia","given":"Lola","non-dropping-particle":"","parse-names":false,"suffix":""},{"dropping-particle":"","family":"Sofyan","given":"Efrizal","non-dropping-particle":"","parse-names":false,"suffix":""}],"container-title":"Jurnal Eksplorasi Akuntansi","id":"ITEM-1","issue":"2","issued":{"date-parts":[["2023"]]},"page":"579-591","title":"Pengaruh Akuntansi Hijau, Ukuran Perusahaan dan Pengungkapan Media Terhadap Pengungkapan Corporate Social Responsibility","type":"article-journal","volume":"5"},"uris":["http://www.mendeley.com/documents/?uuid=2cc058a6-8ae2-4587-a57e-c960015bbc00"]}],"mendeley":{"formattedCitation":"(Cyhintia &amp; Sofyan, 2023)","manualFormatting":"Cyhintia &amp; Sofyan, (2023)","plainTextFormattedCitation":"(Cyhintia &amp; Sofyan, 2023)","previouslyFormattedCitation":"(Cyhintia &amp; Sofyan, 2023)"},"properties":{"noteIndex":0},"schema":"https://github.com/citation-style-language/schema/raw/master/csl-citation.json"}</w:instrText>
      </w:r>
      <w:r w:rsidRPr="00AA2B82">
        <w:rPr>
          <w:rFonts w:ascii="Cambria" w:hAnsi="Cambria"/>
          <w:lang w:val="id-ID"/>
        </w:rPr>
        <w:fldChar w:fldCharType="separate"/>
      </w:r>
      <w:r w:rsidRPr="00AA2B82">
        <w:rPr>
          <w:rFonts w:ascii="Cambria" w:hAnsi="Cambria"/>
          <w:noProof/>
          <w:lang w:val="id-ID"/>
        </w:rPr>
        <w:t>Cyhintia &amp; Sofyan, (2023)</w:t>
      </w:r>
      <w:r w:rsidRPr="00AA2B82">
        <w:rPr>
          <w:rFonts w:ascii="Cambria" w:hAnsi="Cambria"/>
          <w:lang w:val="id-ID"/>
        </w:rPr>
        <w:fldChar w:fldCharType="end"/>
      </w:r>
      <w:r w:rsidRPr="00AA2B82">
        <w:rPr>
          <w:rFonts w:ascii="Cambria" w:hAnsi="Cambria"/>
          <w:lang w:val="id-ID"/>
        </w:rPr>
        <w:t xml:space="preserve">. Konsep </w:t>
      </w:r>
      <w:r w:rsidR="007227BA" w:rsidRPr="00AA2B82">
        <w:rPr>
          <w:rFonts w:ascii="Cambria" w:hAnsi="Cambria"/>
          <w:i/>
          <w:iCs/>
          <w:lang w:val="id-ID"/>
        </w:rPr>
        <w:t>g</w:t>
      </w:r>
      <w:r w:rsidRPr="00AA2B82">
        <w:rPr>
          <w:rFonts w:ascii="Cambria" w:hAnsi="Cambria"/>
          <w:i/>
          <w:iCs/>
          <w:lang w:val="id-ID"/>
        </w:rPr>
        <w:t xml:space="preserve">reen </w:t>
      </w:r>
      <w:r w:rsidR="00F0146B" w:rsidRPr="00AA2B82">
        <w:rPr>
          <w:rFonts w:ascii="Cambria" w:hAnsi="Cambria"/>
          <w:i/>
          <w:iCs/>
          <w:lang w:val="id-ID"/>
        </w:rPr>
        <w:t>a</w:t>
      </w:r>
      <w:r w:rsidRPr="00AA2B82">
        <w:rPr>
          <w:rFonts w:ascii="Cambria" w:hAnsi="Cambria"/>
          <w:i/>
          <w:iCs/>
          <w:lang w:val="id-ID"/>
        </w:rPr>
        <w:t>ccounting</w:t>
      </w:r>
      <w:r w:rsidRPr="00AA2B82">
        <w:rPr>
          <w:rFonts w:ascii="Cambria" w:hAnsi="Cambria"/>
          <w:lang w:val="id-ID"/>
        </w:rPr>
        <w:t xml:space="preserve"> adalah biaya yang digunakan sebagai aplikasi akuntansi yang berupaya melindungi lingkungan.</w:t>
      </w:r>
      <w:r w:rsidR="005A3095" w:rsidRPr="00AA2B82">
        <w:rPr>
          <w:rFonts w:ascii="Cambria" w:hAnsi="Cambria"/>
          <w:lang w:val="id-ID"/>
        </w:rPr>
        <w:t xml:space="preserve"> </w:t>
      </w:r>
      <w:r w:rsidR="00EC6391" w:rsidRPr="00AA2B82">
        <w:rPr>
          <w:rFonts w:ascii="Cambria" w:hAnsi="Cambria"/>
          <w:lang w:val="id-ID"/>
        </w:rPr>
        <w:t xml:space="preserve">Berdasarkan </w:t>
      </w:r>
      <w:r w:rsidR="00EC6391" w:rsidRPr="00AA2B82">
        <w:rPr>
          <w:rFonts w:ascii="Cambria" w:hAnsi="Cambria"/>
          <w:i/>
          <w:iCs/>
          <w:lang w:val="id-ID"/>
        </w:rPr>
        <w:t>legitimacy theory</w:t>
      </w:r>
      <w:r w:rsidR="00EC6391" w:rsidRPr="00AA2B82">
        <w:rPr>
          <w:rFonts w:ascii="Cambria" w:hAnsi="Cambria"/>
          <w:lang w:val="id-ID"/>
        </w:rPr>
        <w:t>, proses untuk mendapatkan legitimasi berkaitan dengan kontrak sosial yang dibuat antara perusahaan dengan pihak masyarakat sekitar.</w:t>
      </w:r>
      <w:r w:rsidR="005A3095" w:rsidRPr="00AA2B82">
        <w:rPr>
          <w:rFonts w:ascii="Cambria" w:hAnsi="Cambria"/>
          <w:lang w:val="id-ID"/>
        </w:rPr>
        <w:t xml:space="preserve"> Dalam hal ini, </w:t>
      </w:r>
      <w:r w:rsidR="005A3095" w:rsidRPr="00AA2B82">
        <w:rPr>
          <w:rFonts w:ascii="Cambria" w:hAnsi="Cambria"/>
          <w:i/>
          <w:iCs/>
          <w:lang w:val="id-ID"/>
        </w:rPr>
        <w:t>green accounting</w:t>
      </w:r>
      <w:r w:rsidR="005A3095" w:rsidRPr="00AA2B82">
        <w:rPr>
          <w:rFonts w:ascii="Cambria" w:hAnsi="Cambria"/>
          <w:lang w:val="id-ID"/>
        </w:rPr>
        <w:t xml:space="preserve"> diciptakan untuk melihat tingkat ketaa</w:t>
      </w:r>
      <w:r w:rsidR="007E2FD8">
        <w:rPr>
          <w:rFonts w:ascii="Cambria" w:hAnsi="Cambria"/>
          <w:lang w:val="id-ID"/>
        </w:rPr>
        <w:t>ta</w:t>
      </w:r>
      <w:r w:rsidR="005A3095" w:rsidRPr="00AA2B82">
        <w:rPr>
          <w:rFonts w:ascii="Cambria" w:hAnsi="Cambria"/>
          <w:lang w:val="id-ID"/>
        </w:rPr>
        <w:t xml:space="preserve">n perusahaan berdasarkan peraturan yang berlaku. Penelitian membuktikan adanya pengaruh yang kuat antara </w:t>
      </w:r>
      <w:r w:rsidR="005A3095" w:rsidRPr="00AA2B82">
        <w:rPr>
          <w:rFonts w:ascii="Cambria" w:hAnsi="Cambria"/>
          <w:i/>
          <w:iCs/>
          <w:lang w:val="id-ID"/>
        </w:rPr>
        <w:t>green accounting</w:t>
      </w:r>
      <w:r w:rsidR="005A3095" w:rsidRPr="00AA2B82">
        <w:rPr>
          <w:rFonts w:ascii="Cambria" w:hAnsi="Cambria"/>
          <w:lang w:val="id-ID"/>
        </w:rPr>
        <w:t xml:space="preserve"> dan </w:t>
      </w:r>
      <w:r w:rsidR="005A3095" w:rsidRPr="00AA2B82">
        <w:rPr>
          <w:rFonts w:ascii="Cambria" w:hAnsi="Cambria"/>
          <w:i/>
          <w:iCs/>
          <w:lang w:val="id-ID"/>
        </w:rPr>
        <w:t>corporate social responsibility</w:t>
      </w:r>
      <w:r w:rsidR="005A3095" w:rsidRPr="00AA2B82">
        <w:rPr>
          <w:rFonts w:ascii="Cambria" w:hAnsi="Cambria"/>
          <w:lang w:val="id-ID"/>
        </w:rPr>
        <w:t xml:space="preserve">. Hal tersebut disebabkan karena </w:t>
      </w:r>
      <w:r w:rsidR="005A3095" w:rsidRPr="00AA2B82">
        <w:rPr>
          <w:rFonts w:ascii="Cambria" w:hAnsi="Cambria"/>
          <w:i/>
          <w:iCs/>
          <w:lang w:val="id-ID"/>
        </w:rPr>
        <w:t>green accounting</w:t>
      </w:r>
      <w:r w:rsidR="005A3095" w:rsidRPr="00AA2B82">
        <w:rPr>
          <w:rFonts w:ascii="Cambria" w:hAnsi="Cambria"/>
          <w:lang w:val="id-ID"/>
        </w:rPr>
        <w:t xml:space="preserve"> merupakan salah satu bagian dari praktik CSR dimana perusahaan menjadikan </w:t>
      </w:r>
      <w:r w:rsidR="005A3095" w:rsidRPr="00AA2B82">
        <w:rPr>
          <w:rFonts w:ascii="Cambria" w:hAnsi="Cambria"/>
          <w:i/>
          <w:iCs/>
          <w:lang w:val="id-ID"/>
        </w:rPr>
        <w:t>green accounting</w:t>
      </w:r>
      <w:r w:rsidR="005A3095" w:rsidRPr="00AA2B82">
        <w:rPr>
          <w:rFonts w:ascii="Cambria" w:hAnsi="Cambria"/>
          <w:lang w:val="id-ID"/>
        </w:rPr>
        <w:t xml:space="preserve"> sebagai bagian dari tanggung jawab sosial </w:t>
      </w:r>
      <w:r w:rsidR="005A3095" w:rsidRPr="00AA2B82">
        <w:rPr>
          <w:rFonts w:ascii="Cambria" w:hAnsi="Cambria"/>
          <w:lang w:val="id-ID"/>
        </w:rPr>
        <w:fldChar w:fldCharType="begin" w:fldLock="1"/>
      </w:r>
      <w:r w:rsidR="005A3095" w:rsidRPr="00AA2B82">
        <w:rPr>
          <w:rFonts w:ascii="Cambria" w:hAnsi="Cambria"/>
          <w:lang w:val="id-ID"/>
        </w:rPr>
        <w:instrText>ADDIN CSL_CITATION {"citationItems":[{"id":"ITEM-1","itemData":{"abstract":"The purpose of this study was to identify and analyze the application of Received green accounting in terms of Corporate Social Responsibility (CSR) and Accepted profitability, and the profitability variable was measured using ROA. There are two variables in this study which are thought to affect green accounting in energy sub-sector companies listed on the Indonesia Stock Exchange. The population of this study is the energy sub-sector companies listed on the Indonesia Stock Exchange (IDX) 2018-2020. This study uses a sample of 102 energy sub-sector companies listed on the Indonesia Stock Exchange (IDX) which were selected using the purposive sampling method. The data of this study were analyzed using the multiple linear regression analysis method in this study. The results of this study indicate that the profitability variable has an effect on the green accounting of a company. Meanwhile, Corporate Social Responsibility (CSR) has no effect on the green accounting of company.","author":[{"dropping-particle":"","family":"Fauzan","given":"","non-dropping-particle":"","parse-names":false,"suffix":""},{"dropping-particle":"","family":"Salira","given":"Citra Puspa","non-dropping-particle":"","parse-names":false,"suffix":""}],"container-title":"Jurnal Ekonomi dan Bisnis","id":"ITEM-1","issue":"2","issued":{"date-parts":[["2022"]]},"page":"504-511","title":"Analisis Penerapan Green Accounting Ditinjau dari Profitabilitas dan Corporate Social Responsibility(CSR) Perusahaan ( Studi Empiris Pada Perusahaan Sub Sektor Energi Yang Terdaftar Di Bursa Efek Indonesia Tahun 2018-2020 )","type":"article-journal","volume":"9"},"uris":["http://www.mendeley.com/documents/?uuid=24491113-70e2-426d-953f-7118e51c3981"]}],"mendeley":{"formattedCitation":"(Fauzan &amp; Salira, 2022)","manualFormatting":"Fauzan &amp; Salira, (2022)","plainTextFormattedCitation":"(Fauzan &amp; Salira, 2022)","previouslyFormattedCitation":"(Fauzan &amp; Salira, 2022)"},"properties":{"noteIndex":0},"schema":"https://github.com/citation-style-language/schema/raw/master/csl-citation.json"}</w:instrText>
      </w:r>
      <w:r w:rsidR="005A3095" w:rsidRPr="00AA2B82">
        <w:rPr>
          <w:rFonts w:ascii="Cambria" w:hAnsi="Cambria"/>
          <w:lang w:val="id-ID"/>
        </w:rPr>
        <w:fldChar w:fldCharType="separate"/>
      </w:r>
      <w:r w:rsidR="005A3095" w:rsidRPr="00AA2B82">
        <w:rPr>
          <w:rFonts w:ascii="Cambria" w:hAnsi="Cambria"/>
          <w:noProof/>
          <w:lang w:val="id-ID"/>
        </w:rPr>
        <w:t>Fauzan &amp; Salira, (2022)</w:t>
      </w:r>
      <w:r w:rsidR="005A3095" w:rsidRPr="00AA2B82">
        <w:rPr>
          <w:rFonts w:ascii="Cambria" w:hAnsi="Cambria"/>
          <w:lang w:val="id-ID"/>
        </w:rPr>
        <w:fldChar w:fldCharType="end"/>
      </w:r>
      <w:r w:rsidR="005A3095" w:rsidRPr="00AA2B82">
        <w:rPr>
          <w:rFonts w:ascii="Cambria" w:hAnsi="Cambria"/>
          <w:lang w:val="id-ID"/>
        </w:rPr>
        <w:t xml:space="preserve">. </w:t>
      </w:r>
      <w:r w:rsidR="00EC6391" w:rsidRPr="00AA2B82">
        <w:rPr>
          <w:rFonts w:ascii="Cambria" w:hAnsi="Cambria"/>
          <w:lang w:val="id-ID"/>
        </w:rPr>
        <w:t xml:space="preserve"> </w:t>
      </w:r>
      <w:r w:rsidR="005A3095" w:rsidRPr="00AA2B82">
        <w:rPr>
          <w:rFonts w:ascii="Cambria" w:hAnsi="Cambria"/>
          <w:lang w:val="id-ID"/>
        </w:rPr>
        <w:t xml:space="preserve">Seperti </w:t>
      </w:r>
      <w:r w:rsidRPr="00AA2B82">
        <w:rPr>
          <w:rFonts w:ascii="Cambria" w:hAnsi="Cambria"/>
          <w:lang w:val="id-ID"/>
        </w:rPr>
        <w:t xml:space="preserve">penelitian dari </w:t>
      </w:r>
      <w:r w:rsidRPr="00AA2B82">
        <w:rPr>
          <w:rFonts w:ascii="Cambria" w:hAnsi="Cambria"/>
          <w:lang w:val="id-ID"/>
        </w:rPr>
        <w:fldChar w:fldCharType="begin" w:fldLock="1"/>
      </w:r>
      <w:r w:rsidRPr="00AA2B82">
        <w:rPr>
          <w:rFonts w:ascii="Cambria" w:hAnsi="Cambria"/>
          <w:lang w:val="id-ID"/>
        </w:rPr>
        <w:instrText>ADDIN CSL_CITATION {"citationItems":[{"id":"ITEM-1","itemData":{"DOI":"10.33395/owner.v8i3.2206","ISSN":"2548-7507","abstract":"The aim of the research is to determine the effect of gender diversity and green accounting on CSR disclosure in LQ45 companies from 2015 to 2022. This research is included in the quantitative research category. The company population that is the focus of this research is the LQ45 companies listed on the Indonesia Stock Exchange between 2015 and 2022. There are 45 companies included in this research population. The total number of samples used was 9 companies with a total of 72 observations, which were selected based on the purposive sampling method. Gender diversity as measured by dummy variables and green accounting as measured by PROPER are independent variables in this research. The control variable, displayed by company size, is measured using size. What is meant by the dependent variable is to reveal the company's CSR which is measured using GRI 4 guidelines. Data collection is carried out using the documentation method. The data used comes from secondary sources obtained through annual reports and company sustainability reports which can be accessed via the website www.idx.co.id and the official websites of each company. The testing technique used is the panel data regression method. Eviews 12 is software used to process data in testing research samples. In data testing, the probability methods used include descriptive statistical analysis, model selection test, classical assumption test, and hypothesis testing. \"The model selection in this research used the Chow test, Hausman test, and LM test, with the results selecting the common effect model.\" The results of this research reveal that gender diversity does not have a significant influence on the level of CSR closure, while green accounting has a positive and significant influence on the level of CSR closure in LQ45 companies from 2015 to 2022.","author":[{"dropping-particle":"","family":"Pratama","given":"Andino","non-dropping-particle":"","parse-names":false,"suffix":""},{"dropping-particle":"","family":"Yuniarti","given":"Rina","non-dropping-particle":"","parse-names":false,"suffix":""},{"dropping-particle":"","family":"Junaidi","given":"Ahmad","non-dropping-particle":"","parse-names":false,"suffix":""}],"container-title":"Owner","id":"ITEM-1","issue":"3","issued":{"date-parts":[["2024"]]},"page":"2452-2469","title":"Pengaruh Gender Diversity Dan Green Accounting Terhadap Pengungkapan CSR Pada Perusahaan LQ45 Tahun 2015-2022","type":"article-journal","volume":"8"},"uris":["http://www.mendeley.com/documents/?uuid=0b0af2be-dfad-4797-98be-6f8832eea7d4"]}],"mendeley":{"formattedCitation":"(Pratama et al., 2024)","manualFormatting":"Pratama et al (2024)","plainTextFormattedCitation":"(Pratama et al., 2024)","previouslyFormattedCitation":"(Pratama et al., 2024)"},"properties":{"noteIndex":0},"schema":"https://github.com/citation-style-language/schema/raw/master/csl-citation.json"}</w:instrText>
      </w:r>
      <w:r w:rsidRPr="00AA2B82">
        <w:rPr>
          <w:rFonts w:ascii="Cambria" w:hAnsi="Cambria"/>
          <w:lang w:val="id-ID"/>
        </w:rPr>
        <w:fldChar w:fldCharType="separate"/>
      </w:r>
      <w:r w:rsidRPr="00AA2B82">
        <w:rPr>
          <w:rFonts w:ascii="Cambria" w:hAnsi="Cambria"/>
          <w:noProof/>
          <w:lang w:val="id-ID"/>
        </w:rPr>
        <w:t>Pratama et al (2024)</w:t>
      </w:r>
      <w:r w:rsidRPr="00AA2B82">
        <w:rPr>
          <w:rFonts w:ascii="Cambria" w:hAnsi="Cambria"/>
          <w:lang w:val="id-ID"/>
        </w:rPr>
        <w:fldChar w:fldCharType="end"/>
      </w:r>
      <w:r w:rsidRPr="00AA2B82">
        <w:rPr>
          <w:rFonts w:ascii="Cambria" w:hAnsi="Cambria"/>
          <w:lang w:val="id-ID"/>
        </w:rPr>
        <w:t xml:space="preserve"> memperoleh hasil bahwa </w:t>
      </w:r>
      <w:r w:rsidRPr="00AA2B82">
        <w:rPr>
          <w:rFonts w:ascii="Cambria" w:hAnsi="Cambria"/>
          <w:i/>
          <w:iCs/>
          <w:lang w:val="id-ID"/>
        </w:rPr>
        <w:t>green acounting</w:t>
      </w:r>
      <w:r w:rsidRPr="00AA2B82">
        <w:rPr>
          <w:rFonts w:ascii="Cambria" w:hAnsi="Cambria"/>
          <w:lang w:val="id-ID"/>
        </w:rPr>
        <w:t xml:space="preserve"> berpengaruh positif</w:t>
      </w:r>
      <w:r w:rsidR="0029783E" w:rsidRPr="00AA2B82">
        <w:rPr>
          <w:rFonts w:ascii="Cambria" w:hAnsi="Cambria"/>
          <w:lang w:val="id-ID"/>
        </w:rPr>
        <w:t xml:space="preserve"> </w:t>
      </w:r>
      <w:r w:rsidRPr="00AA2B82">
        <w:rPr>
          <w:rFonts w:ascii="Cambria" w:hAnsi="Cambria"/>
          <w:lang w:val="id-ID"/>
        </w:rPr>
        <w:t xml:space="preserve">terhadap pengungkapan </w:t>
      </w:r>
      <w:r w:rsidRPr="00AA2B82">
        <w:rPr>
          <w:rFonts w:ascii="Cambria" w:hAnsi="Cambria"/>
          <w:i/>
          <w:iCs/>
          <w:lang w:val="id-ID"/>
        </w:rPr>
        <w:t>corporate social responsibility</w:t>
      </w:r>
      <w:r w:rsidR="0029783E" w:rsidRPr="00AA2B82">
        <w:rPr>
          <w:rFonts w:ascii="Cambria" w:hAnsi="Cambria"/>
          <w:i/>
          <w:iCs/>
          <w:lang w:val="id-ID"/>
        </w:rPr>
        <w:t xml:space="preserve"> </w:t>
      </w:r>
      <w:r w:rsidR="0029783E" w:rsidRPr="00AA2B82">
        <w:rPr>
          <w:rFonts w:ascii="Cambria" w:hAnsi="Cambria"/>
          <w:lang w:val="id-ID"/>
        </w:rPr>
        <w:t>(CSR)</w:t>
      </w:r>
      <w:r w:rsidRPr="00AA2B82">
        <w:rPr>
          <w:rFonts w:ascii="Cambria" w:hAnsi="Cambria"/>
          <w:lang w:val="id-ID"/>
        </w:rPr>
        <w:t>. Berdasarkan penelitian tersebut, dapat dirumuskan sebagai berikut.</w:t>
      </w:r>
      <w:r w:rsidR="00984429" w:rsidRPr="00AA2B82">
        <w:rPr>
          <w:rFonts w:ascii="Cambria" w:hAnsi="Cambria"/>
          <w:lang w:val="id-ID"/>
        </w:rPr>
        <w:t xml:space="preserve"> </w:t>
      </w:r>
    </w:p>
    <w:p w14:paraId="0585E370" w14:textId="594A9B4A" w:rsidR="006761FE" w:rsidRPr="0065756E" w:rsidRDefault="0050500F" w:rsidP="00C67307">
      <w:pPr>
        <w:spacing w:after="158" w:line="276" w:lineRule="auto"/>
        <w:ind w:left="426" w:hanging="426"/>
        <w:jc w:val="both"/>
        <w:rPr>
          <w:rFonts w:ascii="Cambria" w:hAnsi="Cambria"/>
          <w:iCs/>
          <w:lang w:val="id-ID"/>
        </w:rPr>
      </w:pPr>
      <w:r w:rsidRPr="00AA2B82">
        <w:rPr>
          <w:rFonts w:ascii="Cambria" w:hAnsi="Cambria"/>
          <w:b/>
          <w:lang w:val="id-ID"/>
        </w:rPr>
        <w:t>H</w:t>
      </w:r>
      <w:r w:rsidRPr="00AA2B82">
        <w:rPr>
          <w:rFonts w:ascii="Cambria" w:hAnsi="Cambria"/>
          <w:b/>
          <w:vertAlign w:val="subscript"/>
          <w:lang w:val="id-ID"/>
        </w:rPr>
        <w:t>1</w:t>
      </w:r>
      <w:r w:rsidRPr="00AA2B82">
        <w:rPr>
          <w:rFonts w:ascii="Cambria" w:hAnsi="Cambria"/>
          <w:b/>
          <w:lang w:val="id-ID"/>
        </w:rPr>
        <w:t>:</w:t>
      </w:r>
      <w:r w:rsidR="00172C75" w:rsidRPr="00AA2B82">
        <w:rPr>
          <w:rFonts w:ascii="Cambria" w:hAnsi="Cambria"/>
          <w:b/>
          <w:lang w:val="id-ID"/>
        </w:rPr>
        <w:t xml:space="preserve"> </w:t>
      </w:r>
      <w:r w:rsidRPr="0065756E">
        <w:rPr>
          <w:rFonts w:ascii="Cambria" w:hAnsi="Cambria"/>
          <w:i/>
          <w:lang w:val="id-ID"/>
        </w:rPr>
        <w:t xml:space="preserve">Green </w:t>
      </w:r>
      <w:r w:rsidR="0065756E" w:rsidRPr="0065756E">
        <w:rPr>
          <w:rFonts w:ascii="Cambria" w:hAnsi="Cambria"/>
          <w:i/>
          <w:lang w:val="id-ID"/>
        </w:rPr>
        <w:t>Accounting</w:t>
      </w:r>
      <w:r w:rsidR="0065756E" w:rsidRPr="00AA2B82">
        <w:rPr>
          <w:rFonts w:ascii="Cambria" w:hAnsi="Cambria"/>
          <w:lang w:val="id-ID"/>
        </w:rPr>
        <w:t xml:space="preserve"> </w:t>
      </w:r>
      <w:r w:rsidRPr="00AA2B82">
        <w:rPr>
          <w:rFonts w:ascii="Cambria" w:hAnsi="Cambria"/>
          <w:lang w:val="id-ID"/>
        </w:rPr>
        <w:t xml:space="preserve">berpengaruh terhadap pengungkapan </w:t>
      </w:r>
      <w:r w:rsidR="0065756E" w:rsidRPr="0065756E">
        <w:rPr>
          <w:rFonts w:ascii="Cambria" w:hAnsi="Cambria"/>
          <w:i/>
          <w:lang w:val="id-ID"/>
        </w:rPr>
        <w:t>Corporate Social</w:t>
      </w:r>
      <w:r w:rsidR="0065756E" w:rsidRPr="00AA2B82">
        <w:rPr>
          <w:rFonts w:ascii="Cambria" w:hAnsi="Cambria"/>
          <w:iCs/>
          <w:lang w:val="id-ID"/>
        </w:rPr>
        <w:t xml:space="preserve"> </w:t>
      </w:r>
      <w:r w:rsidR="0065756E" w:rsidRPr="0065756E">
        <w:rPr>
          <w:rFonts w:ascii="Cambria" w:hAnsi="Cambria"/>
          <w:i/>
          <w:lang w:val="id-ID"/>
        </w:rPr>
        <w:t>Responsibility</w:t>
      </w:r>
      <w:r w:rsidR="0065756E" w:rsidRPr="00AA2B82">
        <w:rPr>
          <w:rFonts w:ascii="Cambria" w:hAnsi="Cambria"/>
          <w:iCs/>
          <w:lang w:val="id-ID"/>
        </w:rPr>
        <w:t xml:space="preserve"> </w:t>
      </w:r>
      <w:r w:rsidR="00E25184" w:rsidRPr="00AA2B82">
        <w:rPr>
          <w:rFonts w:ascii="Cambria" w:hAnsi="Cambria"/>
          <w:lang w:val="id-ID"/>
        </w:rPr>
        <w:t>(CSR).</w:t>
      </w:r>
    </w:p>
    <w:p w14:paraId="50DF912B" w14:textId="616D4EF2" w:rsidR="00A01B05" w:rsidRPr="007B30F9" w:rsidRDefault="0065756E" w:rsidP="007B30F9">
      <w:pPr>
        <w:spacing w:before="240" w:after="0" w:line="276" w:lineRule="auto"/>
        <w:contextualSpacing/>
        <w:jc w:val="both"/>
        <w:rPr>
          <w:rFonts w:ascii="Cambria" w:hAnsi="Cambria" w:cs="Times New Roman"/>
          <w:b/>
          <w:bCs/>
          <w:lang w:val="id-ID"/>
        </w:rPr>
      </w:pPr>
      <w:r w:rsidRPr="007B30F9">
        <w:rPr>
          <w:rFonts w:ascii="Cambria" w:hAnsi="Cambria" w:cs="Times New Roman"/>
          <w:b/>
          <w:bCs/>
          <w:lang w:val="id-ID"/>
        </w:rPr>
        <w:t xml:space="preserve">Tanggung </w:t>
      </w:r>
      <w:r>
        <w:rPr>
          <w:rFonts w:ascii="Cambria" w:hAnsi="Cambria" w:cs="Times New Roman"/>
          <w:b/>
          <w:bCs/>
          <w:lang w:val="id-ID"/>
        </w:rPr>
        <w:t>JJ</w:t>
      </w:r>
      <w:r w:rsidRPr="007B30F9">
        <w:rPr>
          <w:rFonts w:ascii="Cambria" w:hAnsi="Cambria" w:cs="Times New Roman"/>
          <w:b/>
          <w:bCs/>
          <w:lang w:val="id-ID"/>
        </w:rPr>
        <w:t>awab</w:t>
      </w:r>
      <w:r w:rsidR="0050500F" w:rsidRPr="007B30F9">
        <w:rPr>
          <w:rFonts w:ascii="Cambria" w:hAnsi="Cambria" w:cs="Times New Roman"/>
          <w:b/>
          <w:bCs/>
          <w:lang w:val="id-ID"/>
        </w:rPr>
        <w:t xml:space="preserve"> Lingkungan</w:t>
      </w:r>
    </w:p>
    <w:p w14:paraId="1D0368C6" w14:textId="6C553D9C" w:rsidR="00172C75" w:rsidRPr="007B30F9" w:rsidRDefault="00E25184" w:rsidP="003D6BFE">
      <w:pPr>
        <w:spacing w:line="276" w:lineRule="auto"/>
        <w:ind w:right="-3" w:firstLine="709"/>
        <w:contextualSpacing/>
        <w:jc w:val="both"/>
        <w:rPr>
          <w:rFonts w:ascii="Cambria" w:hAnsi="Cambria" w:cs="Times New Roman"/>
          <w:b/>
          <w:bCs/>
          <w:lang w:val="id-ID"/>
        </w:rPr>
      </w:pPr>
      <w:r w:rsidRPr="007B30F9">
        <w:rPr>
          <w:rFonts w:ascii="Cambria" w:hAnsi="Cambria" w:cs="Times New Roman"/>
          <w:lang w:val="id-ID"/>
        </w:rPr>
        <w:t xml:space="preserve">Menurut </w:t>
      </w:r>
      <w:r w:rsidRPr="007B30F9">
        <w:rPr>
          <w:rFonts w:ascii="Cambria" w:hAnsi="Cambria" w:cs="Times New Roman"/>
          <w:lang w:val="id-ID"/>
        </w:rPr>
        <w:fldChar w:fldCharType="begin" w:fldLock="1"/>
      </w:r>
      <w:r w:rsidR="00F73FE7" w:rsidRPr="007B30F9">
        <w:rPr>
          <w:rFonts w:ascii="Cambria" w:hAnsi="Cambria" w:cs="Times New Roman"/>
          <w:lang w:val="id-ID"/>
        </w:rPr>
        <w:instrText>ADDIN CSL_CITATION {"citationItems":[{"id":"ITEM-1","itemData":{"DOI":"10.35593/apaji.v4i2.41","ISSN":"27157695","abstract":"Penelitian ini dimaksudkan untuk menemukan pengaruh tanggung jawab lingkungan, profitabilitas, ukuran perusahaan, dan leverage terhadap pengungkapan corporate social responsibilty. Populasi penelitian adalah perusahaan-perusahaan manufaktur yang terdaftar di Bursa Efek Indonesia tahun 2016-2018. 39 perusahaan sebagai sampel ditentukan dengan purposive dalam 3 tahun pengamatan sehingga total data observasi adalah 117 data. Data dianalisis menggunakan regresi linear berganda dengan program SPSS. Hasil penelitian menunjukkan variabel tanggung jawab lingkungan, profitabilitas, ukuran perusahaan berpengaruh positif signifikan terhadap pengungkapan corporate social responsibility, sedangkan variabel leverage tidak berpengaruh terhadap pengungkapan corporate social responsibility.","author":[{"dropping-particle":"","family":"Totanan","given":"Chalarce","non-dropping-particle":"","parse-names":false,"suffix":""},{"dropping-particle":"","family":"Mapparessa","given":"Nurlaela","non-dropping-particle":"","parse-names":false,"suffix":""},{"dropping-particle":"","family":"Muliati","given":"Muliati","non-dropping-particle":"","parse-names":false,"suffix":""},{"dropping-particle":"","family":"Mile","given":"Yuldi","non-dropping-particle":"","parse-names":false,"suffix":""}],"container-title":"Accounting Profession Journal","id":"ITEM-1","issue":"2","issued":{"date-parts":[["2022"]]},"page":"12-32","title":"Pengaruh Tanggung Jawab Lingkungan, Profitabilitas, Ukuran Perusahaan, Dan Leverage Terhadap Pengungkapan Corporate Social Responsibility Perusahaan Manufaktur Di Bursa Efek Indonesia","type":"article-journal","volume":"4"},"uris":["http://www.mendeley.com/documents/?uuid=1cf474a0-5da9-4066-a3ff-9e5da00ca3d0"]}],"mendeley":{"formattedCitation":"(Totanan et al., 2022)","manualFormatting":"Totanan et al., (2022)","plainTextFormattedCitation":"(Totanan et al., 2022)","previouslyFormattedCitation":"(Totanan et al., 2022)"},"properties":{"noteIndex":0},"schema":"https://github.com/citation-style-language/schema/raw/master/csl-citation.json"}</w:instrText>
      </w:r>
      <w:r w:rsidRPr="007B30F9">
        <w:rPr>
          <w:rFonts w:ascii="Cambria" w:hAnsi="Cambria" w:cs="Times New Roman"/>
          <w:lang w:val="id-ID"/>
        </w:rPr>
        <w:fldChar w:fldCharType="separate"/>
      </w:r>
      <w:r w:rsidRPr="007B30F9">
        <w:rPr>
          <w:rFonts w:ascii="Cambria" w:hAnsi="Cambria" w:cs="Times New Roman"/>
          <w:noProof/>
          <w:lang w:val="id-ID"/>
        </w:rPr>
        <w:t>Totanan et al.</w:t>
      </w:r>
      <w:r w:rsidR="00F73FE7" w:rsidRPr="007B30F9">
        <w:rPr>
          <w:rFonts w:ascii="Cambria" w:hAnsi="Cambria" w:cs="Times New Roman"/>
          <w:noProof/>
          <w:lang w:val="id-ID"/>
        </w:rPr>
        <w:t>,</w:t>
      </w:r>
      <w:r w:rsidRPr="007B30F9">
        <w:rPr>
          <w:rFonts w:ascii="Cambria" w:hAnsi="Cambria" w:cs="Times New Roman"/>
          <w:noProof/>
          <w:lang w:val="id-ID"/>
        </w:rPr>
        <w:t xml:space="preserve"> (2022)</w:t>
      </w:r>
      <w:r w:rsidRPr="007B30F9">
        <w:rPr>
          <w:rFonts w:ascii="Cambria" w:hAnsi="Cambria" w:cs="Times New Roman"/>
          <w:lang w:val="id-ID"/>
        </w:rPr>
        <w:fldChar w:fldCharType="end"/>
      </w:r>
      <w:r w:rsidRPr="007B30F9">
        <w:rPr>
          <w:rFonts w:ascii="Cambria" w:hAnsi="Cambria" w:cs="Times New Roman"/>
          <w:lang w:val="id-ID"/>
        </w:rPr>
        <w:t xml:space="preserve"> Perusahaan dengan </w:t>
      </w:r>
      <w:r w:rsidRPr="007B30F9">
        <w:rPr>
          <w:rFonts w:ascii="Cambria" w:hAnsi="Cambria" w:cs="Times New Roman"/>
          <w:i/>
          <w:iCs/>
          <w:lang w:val="id-ID"/>
        </w:rPr>
        <w:t>environmental performance</w:t>
      </w:r>
      <w:r w:rsidRPr="007B30F9">
        <w:rPr>
          <w:rFonts w:ascii="Cambria" w:hAnsi="Cambria" w:cs="Times New Roman"/>
          <w:lang w:val="id-ID"/>
        </w:rPr>
        <w:t xml:space="preserve"> yang baik perlu mengungkapkan informasi kuantitas dan mutu lingkungan yang lebih dibandingkan dengan perusahaan dengan </w:t>
      </w:r>
      <w:r w:rsidRPr="007B30F9">
        <w:rPr>
          <w:rFonts w:ascii="Cambria" w:hAnsi="Cambria" w:cs="Times New Roman"/>
          <w:i/>
          <w:iCs/>
          <w:lang w:val="id-ID"/>
        </w:rPr>
        <w:t>environmental performance</w:t>
      </w:r>
      <w:r w:rsidRPr="007B30F9">
        <w:rPr>
          <w:rFonts w:ascii="Cambria" w:hAnsi="Cambria" w:cs="Times New Roman"/>
          <w:lang w:val="id-ID"/>
        </w:rPr>
        <w:t xml:space="preserve"> lebih buruk. Semakin banyak peran perusahaan dalam kegiatan lingkungannya, maka akan semakin banyak pula yang harus diungkapkan oleh </w:t>
      </w:r>
      <w:r w:rsidRPr="007B30F9">
        <w:rPr>
          <w:rFonts w:ascii="Cambria" w:hAnsi="Cambria" w:cs="Times New Roman"/>
          <w:lang w:val="id-ID"/>
        </w:rPr>
        <w:lastRenderedPageBreak/>
        <w:t>perusahaan mengenai kinerja lingkungan yang dilakukannya dalam laporan tahunannya.</w:t>
      </w:r>
      <w:r w:rsidR="008A3C5B" w:rsidRPr="007B30F9">
        <w:rPr>
          <w:rFonts w:ascii="Cambria" w:hAnsi="Cambria" w:cs="Times New Roman"/>
          <w:lang w:val="id-ID"/>
        </w:rPr>
        <w:t xml:space="preserve"> </w:t>
      </w:r>
      <w:r w:rsidR="00681447" w:rsidRPr="007B30F9">
        <w:rPr>
          <w:rFonts w:ascii="Cambria" w:hAnsi="Cambria" w:cs="Times New Roman"/>
          <w:i/>
          <w:iCs/>
          <w:lang w:val="id-ID"/>
        </w:rPr>
        <w:t>Theory stakeholder</w:t>
      </w:r>
      <w:r w:rsidR="00681447" w:rsidRPr="007B30F9">
        <w:rPr>
          <w:rFonts w:ascii="Cambria" w:hAnsi="Cambria" w:cs="Times New Roman"/>
          <w:lang w:val="id-ID"/>
        </w:rPr>
        <w:t xml:space="preserve"> menganjurkan perusahaan untuk meyakinkan bahwa aktivitas dan kinerjanya dapat diterima oleh masyarakat. </w:t>
      </w:r>
      <w:r w:rsidR="008A3C5B" w:rsidRPr="007B30F9">
        <w:rPr>
          <w:rFonts w:ascii="Cambria" w:hAnsi="Cambria" w:cs="Times New Roman"/>
          <w:lang w:val="id-ID"/>
        </w:rPr>
        <w:t xml:space="preserve">Perusahaan yang telah mengikuti PROPER akan lebih intens dalam melakukan dan melaporkan </w:t>
      </w:r>
      <w:r w:rsidR="00C67307" w:rsidRPr="007B30F9">
        <w:rPr>
          <w:rFonts w:ascii="Cambria" w:hAnsi="Cambria" w:cs="Times New Roman"/>
          <w:lang w:val="id-ID"/>
        </w:rPr>
        <w:t>tanggung jawab</w:t>
      </w:r>
      <w:r w:rsidR="008A3C5B" w:rsidRPr="007B30F9">
        <w:rPr>
          <w:rFonts w:ascii="Cambria" w:hAnsi="Cambria" w:cs="Times New Roman"/>
          <w:lang w:val="id-ID"/>
        </w:rPr>
        <w:t xml:space="preserve"> sosialnya, karena dengan perusahaan melaporkan </w:t>
      </w:r>
      <w:r w:rsidR="00C67307" w:rsidRPr="007B30F9">
        <w:rPr>
          <w:rFonts w:ascii="Cambria" w:hAnsi="Cambria" w:cs="Times New Roman"/>
          <w:lang w:val="id-ID"/>
        </w:rPr>
        <w:t>tanggung jawab</w:t>
      </w:r>
      <w:r w:rsidR="008A3C5B" w:rsidRPr="007B30F9">
        <w:rPr>
          <w:rFonts w:ascii="Cambria" w:hAnsi="Cambria" w:cs="Times New Roman"/>
          <w:lang w:val="id-ID"/>
        </w:rPr>
        <w:t xml:space="preserve"> sosialnya dalam </w:t>
      </w:r>
      <w:r w:rsidR="008A3C5B" w:rsidRPr="00C67307">
        <w:rPr>
          <w:rFonts w:ascii="Cambria" w:hAnsi="Cambria" w:cs="Times New Roman"/>
          <w:i/>
          <w:iCs/>
          <w:lang w:val="id-ID"/>
        </w:rPr>
        <w:t>annual report</w:t>
      </w:r>
      <w:r w:rsidR="008A3C5B" w:rsidRPr="007B30F9">
        <w:rPr>
          <w:rFonts w:ascii="Cambria" w:hAnsi="Cambria" w:cs="Times New Roman"/>
          <w:lang w:val="id-ID"/>
        </w:rPr>
        <w:t xml:space="preserve"> dapat menarik para investor. Hal ini menggambarkan bahwa perusahaan dengan tanggung jawab lingkungan yang baik akan cenderung mengungkapkan </w:t>
      </w:r>
      <w:r w:rsidR="008A3C5B" w:rsidRPr="00C67307">
        <w:rPr>
          <w:rFonts w:ascii="Cambria" w:hAnsi="Cambria" w:cs="Times New Roman"/>
          <w:i/>
          <w:iCs/>
          <w:lang w:val="id-ID"/>
        </w:rPr>
        <w:t>performance</w:t>
      </w:r>
      <w:r w:rsidR="008A3C5B" w:rsidRPr="007B30F9">
        <w:rPr>
          <w:rFonts w:ascii="Cambria" w:hAnsi="Cambria" w:cs="Times New Roman"/>
          <w:lang w:val="id-ID"/>
        </w:rPr>
        <w:t xml:space="preserve"> mereka, karena percaya hal tersebut menggambarkan berita baik bagi pelaku pasar.</w:t>
      </w:r>
      <w:r w:rsidRPr="007B30F9">
        <w:rPr>
          <w:rFonts w:ascii="Cambria" w:hAnsi="Cambria" w:cs="Times New Roman"/>
          <w:lang w:val="id-ID"/>
        </w:rPr>
        <w:t xml:space="preserve"> Penelitian dari </w:t>
      </w:r>
      <w:r w:rsidRPr="007B30F9">
        <w:rPr>
          <w:rFonts w:ascii="Cambria" w:hAnsi="Cambria" w:cs="Times New Roman"/>
          <w:lang w:val="id-ID"/>
        </w:rPr>
        <w:fldChar w:fldCharType="begin" w:fldLock="1"/>
      </w:r>
      <w:r w:rsidR="00F73FE7" w:rsidRPr="007B30F9">
        <w:rPr>
          <w:rFonts w:ascii="Cambria" w:hAnsi="Cambria" w:cs="Times New Roman"/>
          <w:lang w:val="id-ID"/>
        </w:rPr>
        <w:instrText>ADDIN CSL_CITATION {"citationItems":[{"id":"ITEM-1","itemData":{"DOI":"10.35593/apaji.v4i2.41","ISSN":"27157695","abstract":"Penelitian ini dimaksudkan untuk menemukan pengaruh tanggung jawab lingkungan, profitabilitas, ukuran perusahaan, dan leverage terhadap pengungkapan corporate social responsibilty. Populasi penelitian adalah perusahaan-perusahaan manufaktur yang terdaftar di Bursa Efek Indonesia tahun 2016-2018. 39 perusahaan sebagai sampel ditentukan dengan purposive dalam 3 tahun pengamatan sehingga total data observasi adalah 117 data. Data dianalisis menggunakan regresi linear berganda dengan program SPSS. Hasil penelitian menunjukkan variabel tanggung jawab lingkungan, profitabilitas, ukuran perusahaan berpengaruh positif signifikan terhadap pengungkapan corporate social responsibility, sedangkan variabel leverage tidak berpengaruh terhadap pengungkapan corporate social responsibility.","author":[{"dropping-particle":"","family":"Totanan","given":"Chalarce","non-dropping-particle":"","parse-names":false,"suffix":""},{"dropping-particle":"","family":"Mapparessa","given":"Nurlaela","non-dropping-particle":"","parse-names":false,"suffix":""},{"dropping-particle":"","family":"Muliati","given":"Muliati","non-dropping-particle":"","parse-names":false,"suffix":""},{"dropping-particle":"","family":"Mile","given":"Yuldi","non-dropping-particle":"","parse-names":false,"suffix":""}],"container-title":"Accounting Profession Journal","id":"ITEM-1","issue":"2","issued":{"date-parts":[["2022"]]},"page":"12-32","title":"Pengaruh Tanggung Jawab Lingkungan, Profitabilitas, Ukuran Perusahaan, Dan Leverage Terhadap Pengungkapan Corporate Social Responsibility Perusahaan Manufaktur Di Bursa Efek Indonesia","type":"article-journal","volume":"4"},"uris":["http://www.mendeley.com/documents/?uuid=1cf474a0-5da9-4066-a3ff-9e5da00ca3d0"]}],"mendeley":{"formattedCitation":"(Totanan et al., 2022)","manualFormatting":"Totanan et al., (2022)","plainTextFormattedCitation":"(Totanan et al., 2022)","previouslyFormattedCitation":"(Totanan et al., 2022)"},"properties":{"noteIndex":0},"schema":"https://github.com/citation-style-language/schema/raw/master/csl-citation.json"}</w:instrText>
      </w:r>
      <w:r w:rsidRPr="007B30F9">
        <w:rPr>
          <w:rFonts w:ascii="Cambria" w:hAnsi="Cambria" w:cs="Times New Roman"/>
          <w:lang w:val="id-ID"/>
        </w:rPr>
        <w:fldChar w:fldCharType="separate"/>
      </w:r>
      <w:r w:rsidRPr="007B30F9">
        <w:rPr>
          <w:rFonts w:ascii="Cambria" w:hAnsi="Cambria" w:cs="Times New Roman"/>
          <w:noProof/>
          <w:lang w:val="id-ID"/>
        </w:rPr>
        <w:t>Totanan et al.,</w:t>
      </w:r>
      <w:r w:rsidR="00F73FE7" w:rsidRPr="007B30F9">
        <w:rPr>
          <w:rFonts w:ascii="Cambria" w:hAnsi="Cambria" w:cs="Times New Roman"/>
          <w:noProof/>
          <w:lang w:val="id-ID"/>
        </w:rPr>
        <w:t xml:space="preserve"> </w:t>
      </w:r>
      <w:r w:rsidRPr="007B30F9">
        <w:rPr>
          <w:rFonts w:ascii="Cambria" w:hAnsi="Cambria" w:cs="Times New Roman"/>
          <w:noProof/>
          <w:lang w:val="id-ID"/>
        </w:rPr>
        <w:t>(2022)</w:t>
      </w:r>
      <w:r w:rsidRPr="007B30F9">
        <w:rPr>
          <w:rFonts w:ascii="Cambria" w:hAnsi="Cambria" w:cs="Times New Roman"/>
          <w:lang w:val="id-ID"/>
        </w:rPr>
        <w:fldChar w:fldCharType="end"/>
      </w:r>
      <w:r w:rsidRPr="007B30F9">
        <w:rPr>
          <w:rFonts w:ascii="Cambria" w:hAnsi="Cambria" w:cs="Times New Roman"/>
          <w:lang w:val="id-ID"/>
        </w:rPr>
        <w:t xml:space="preserve"> menunjukan bahwa </w:t>
      </w:r>
      <w:r w:rsidR="00C67307" w:rsidRPr="007B30F9">
        <w:rPr>
          <w:rFonts w:ascii="Cambria" w:hAnsi="Cambria" w:cs="Times New Roman"/>
          <w:lang w:val="id-ID"/>
        </w:rPr>
        <w:t>tanggung jawab</w:t>
      </w:r>
      <w:r w:rsidRPr="007B30F9">
        <w:rPr>
          <w:rFonts w:ascii="Cambria" w:hAnsi="Cambria" w:cs="Times New Roman"/>
          <w:lang w:val="id-ID"/>
        </w:rPr>
        <w:t xml:space="preserve"> lingkungan berpengaruh terhadap pengungkapan</w:t>
      </w:r>
      <w:r w:rsidR="006761FE" w:rsidRPr="007B30F9">
        <w:rPr>
          <w:rFonts w:ascii="Cambria" w:hAnsi="Cambria" w:cs="Times New Roman"/>
          <w:i/>
          <w:iCs/>
          <w:lang w:val="id-ID"/>
        </w:rPr>
        <w:t xml:space="preserve"> </w:t>
      </w:r>
      <w:r w:rsidR="0029783E" w:rsidRPr="007B30F9">
        <w:rPr>
          <w:rFonts w:ascii="Cambria" w:hAnsi="Cambria" w:cs="Times New Roman"/>
          <w:i/>
          <w:iCs/>
          <w:lang w:val="id-ID"/>
        </w:rPr>
        <w:t>corporate social responsibility</w:t>
      </w:r>
      <w:r w:rsidR="0029783E" w:rsidRPr="007B30F9">
        <w:rPr>
          <w:rFonts w:ascii="Cambria" w:hAnsi="Cambria" w:cs="Times New Roman"/>
          <w:lang w:val="id-ID"/>
        </w:rPr>
        <w:t xml:space="preserve"> (CSR)</w:t>
      </w:r>
      <w:r w:rsidRPr="007B30F9">
        <w:rPr>
          <w:rFonts w:ascii="Cambria" w:hAnsi="Cambria" w:cs="Times New Roman"/>
          <w:lang w:val="id-ID"/>
        </w:rPr>
        <w:t>.</w:t>
      </w:r>
      <w:r w:rsidR="00644138" w:rsidRPr="007B30F9">
        <w:rPr>
          <w:rFonts w:ascii="Cambria" w:hAnsi="Cambria" w:cs="Times New Roman"/>
          <w:lang w:val="id-ID"/>
        </w:rPr>
        <w:t xml:space="preserve"> </w:t>
      </w:r>
      <w:r w:rsidRPr="007B30F9">
        <w:rPr>
          <w:rFonts w:ascii="Cambria" w:hAnsi="Cambria" w:cs="Times New Roman"/>
          <w:lang w:val="id-ID"/>
        </w:rPr>
        <w:t>Berdasarkan penelitian tersebut, dapat dirumuskan sebagai berikut.</w:t>
      </w:r>
      <w:r w:rsidRPr="007B30F9">
        <w:rPr>
          <w:rFonts w:ascii="Cambria" w:hAnsi="Cambria" w:cs="Times New Roman"/>
          <w:b/>
          <w:bCs/>
          <w:lang w:val="id-ID"/>
        </w:rPr>
        <w:t xml:space="preserve"> </w:t>
      </w:r>
    </w:p>
    <w:p w14:paraId="375C38BB" w14:textId="232AC417" w:rsidR="003021E6" w:rsidRPr="00AE61E0" w:rsidRDefault="00E25184" w:rsidP="00AE61E0">
      <w:pPr>
        <w:jc w:val="both"/>
        <w:rPr>
          <w:rFonts w:ascii="Cambria" w:hAnsi="Cambria"/>
          <w:lang w:val="id-ID"/>
        </w:rPr>
      </w:pPr>
      <w:r w:rsidRPr="00AE61E0">
        <w:rPr>
          <w:rFonts w:ascii="Cambria" w:hAnsi="Cambria"/>
          <w:b/>
          <w:bCs/>
          <w:lang w:val="id-ID"/>
        </w:rPr>
        <w:t>H</w:t>
      </w:r>
      <w:r w:rsidRPr="00AE61E0">
        <w:rPr>
          <w:rFonts w:ascii="Cambria" w:hAnsi="Cambria"/>
          <w:b/>
          <w:bCs/>
          <w:vertAlign w:val="subscript"/>
          <w:lang w:val="id-ID"/>
        </w:rPr>
        <w:t>2</w:t>
      </w:r>
      <w:r w:rsidRPr="00AE61E0">
        <w:rPr>
          <w:rFonts w:ascii="Cambria" w:hAnsi="Cambria"/>
          <w:vertAlign w:val="subscript"/>
          <w:lang w:val="id-ID"/>
        </w:rPr>
        <w:t xml:space="preserve"> </w:t>
      </w:r>
      <w:r w:rsidRPr="00AE61E0">
        <w:rPr>
          <w:rFonts w:ascii="Cambria" w:hAnsi="Cambria"/>
          <w:lang w:val="id-ID"/>
        </w:rPr>
        <w:t xml:space="preserve">: </w:t>
      </w:r>
      <w:r w:rsidR="00C67307" w:rsidRPr="00AE61E0">
        <w:rPr>
          <w:rFonts w:ascii="Cambria" w:hAnsi="Cambria"/>
          <w:lang w:val="id-ID"/>
        </w:rPr>
        <w:t xml:space="preserve">Tanggung </w:t>
      </w:r>
      <w:r w:rsidR="006513F4" w:rsidRPr="00AE61E0">
        <w:rPr>
          <w:rFonts w:ascii="Cambria" w:hAnsi="Cambria"/>
          <w:lang w:val="id-ID"/>
        </w:rPr>
        <w:t xml:space="preserve">Jawab Lingkungan </w:t>
      </w:r>
      <w:r w:rsidRPr="00AE61E0">
        <w:rPr>
          <w:rFonts w:ascii="Cambria" w:hAnsi="Cambria"/>
          <w:lang w:val="id-ID"/>
        </w:rPr>
        <w:t xml:space="preserve">berpengaruh terhadap pengungkapan </w:t>
      </w:r>
      <w:r w:rsidR="006513F4" w:rsidRPr="00AE61E0">
        <w:rPr>
          <w:rFonts w:ascii="Cambria" w:hAnsi="Cambria"/>
          <w:i/>
          <w:iCs/>
          <w:lang w:val="id-ID"/>
        </w:rPr>
        <w:t>Corporate Social Responsibility</w:t>
      </w:r>
      <w:r w:rsidR="006513F4" w:rsidRPr="00AE61E0">
        <w:rPr>
          <w:rFonts w:ascii="Cambria" w:hAnsi="Cambria"/>
          <w:lang w:val="id-ID"/>
        </w:rPr>
        <w:t xml:space="preserve"> </w:t>
      </w:r>
      <w:r w:rsidRPr="00AE61E0">
        <w:rPr>
          <w:rFonts w:ascii="Cambria" w:hAnsi="Cambria"/>
          <w:lang w:val="id-ID"/>
        </w:rPr>
        <w:t>(CSR).</w:t>
      </w:r>
    </w:p>
    <w:p w14:paraId="397AE57B" w14:textId="01CD2DA1" w:rsidR="00A01B05" w:rsidRPr="007B30F9" w:rsidRDefault="00E25184" w:rsidP="007B30F9">
      <w:pPr>
        <w:spacing w:line="276" w:lineRule="auto"/>
        <w:contextualSpacing/>
        <w:jc w:val="both"/>
        <w:rPr>
          <w:rFonts w:ascii="Cambria" w:hAnsi="Cambria" w:cs="Times New Roman"/>
          <w:b/>
          <w:bCs/>
          <w:i/>
          <w:iCs/>
          <w:lang w:val="id-ID"/>
        </w:rPr>
      </w:pPr>
      <w:r w:rsidRPr="007B30F9">
        <w:rPr>
          <w:rFonts w:ascii="Cambria" w:hAnsi="Cambria" w:cs="Times New Roman"/>
          <w:b/>
          <w:i/>
          <w:iCs/>
          <w:lang w:val="id-ID"/>
        </w:rPr>
        <w:t>Gender Diversity</w:t>
      </w:r>
    </w:p>
    <w:p w14:paraId="6A7F214A" w14:textId="4364A0B1" w:rsidR="00681447" w:rsidRPr="007B30F9" w:rsidRDefault="001F7F2E" w:rsidP="003D6BFE">
      <w:pPr>
        <w:spacing w:after="0" w:line="276" w:lineRule="auto"/>
        <w:ind w:right="-3" w:firstLine="709"/>
        <w:jc w:val="both"/>
        <w:rPr>
          <w:rFonts w:ascii="Cambria" w:hAnsi="Cambria"/>
          <w:lang w:val="id-ID"/>
        </w:rPr>
      </w:pPr>
      <w:r w:rsidRPr="007B30F9">
        <w:rPr>
          <w:rFonts w:ascii="Cambria" w:hAnsi="Cambria"/>
          <w:i/>
          <w:iCs/>
          <w:lang w:val="id-ID"/>
        </w:rPr>
        <w:t>Gender diversity</w:t>
      </w:r>
      <w:r w:rsidRPr="007B30F9">
        <w:rPr>
          <w:rFonts w:ascii="Cambria" w:hAnsi="Cambria"/>
          <w:lang w:val="id-ID"/>
        </w:rPr>
        <w:t xml:space="preserve"> merupakan keragaman yang berfokus pada keberadaan anggota dewan komisaris dan direksi wanita suatu perusahaan.  </w:t>
      </w:r>
      <w:r w:rsidR="00E25184" w:rsidRPr="007B30F9">
        <w:rPr>
          <w:rFonts w:ascii="Cambria" w:hAnsi="Cambria"/>
          <w:lang w:val="id-ID"/>
        </w:rPr>
        <w:t>Tingkat kepedulian wanita kepada permasalahan lingkungan dan sosial lebih tinggi dibandingkan dengan pria. Sehingga memiliki wanita di dewan perusahaan dipandang sebagai cara untuk meningkatkan reputasi perusahaan melalui CSR.  Semakin  banyak  wanita  yang  ada  di  jajaran  dewan  direksi,  semakin  meningkatkan kualitas keputusan yang diambil.</w:t>
      </w:r>
      <w:r w:rsidR="00681447" w:rsidRPr="007B30F9">
        <w:rPr>
          <w:rFonts w:ascii="Cambria" w:hAnsi="Cambria"/>
          <w:lang w:val="id-ID"/>
        </w:rPr>
        <w:t xml:space="preserve"> Mengacu  pada  </w:t>
      </w:r>
      <w:r w:rsidR="00681447" w:rsidRPr="007B30F9">
        <w:rPr>
          <w:rFonts w:ascii="Cambria" w:hAnsi="Cambria"/>
          <w:i/>
          <w:iCs/>
          <w:lang w:val="id-ID"/>
        </w:rPr>
        <w:t>teory stakeholder</w:t>
      </w:r>
      <w:r w:rsidR="00681447" w:rsidRPr="007B30F9">
        <w:rPr>
          <w:rFonts w:ascii="Cambria" w:hAnsi="Cambria"/>
          <w:lang w:val="id-ID"/>
        </w:rPr>
        <w:t xml:space="preserve">, perusahaan yang memiliki wanita dalam jajaran dewan akan membantu terjalinnya hubungan  yang  baik  dengan </w:t>
      </w:r>
      <w:r w:rsidR="00681447" w:rsidRPr="007B30F9">
        <w:rPr>
          <w:rFonts w:ascii="Cambria" w:hAnsi="Cambria"/>
          <w:i/>
          <w:iCs/>
          <w:lang w:val="id-ID"/>
        </w:rPr>
        <w:t>stakeholders.</w:t>
      </w:r>
      <w:r w:rsidR="00681447" w:rsidRPr="007B30F9">
        <w:rPr>
          <w:rFonts w:ascii="Cambria" w:hAnsi="Cambria"/>
          <w:lang w:val="id-ID"/>
        </w:rPr>
        <w:t xml:space="preserve">  Wanita  dianggap  lebih bijaksana dan berhati-hati dalam pengambilan keputusan dan lebih sensitif dengan masalah lingkungan dan sosial. Tingkat kepedulian wanita kepada permasalahan lingkungan dan sosial lebih tinggi dibandingkan dengan pria. Sehingga memiliki wanita di  dewan perusahaan dipandang sebagai cara untuk meningkatkan reputasi perusahaan melalui CSR. Dari penelitian tersebut, dapat diambil rumusan sebagai berikut. </w:t>
      </w:r>
      <w:r w:rsidR="00E25184" w:rsidRPr="007B30F9">
        <w:rPr>
          <w:rFonts w:ascii="Cambria" w:hAnsi="Cambria" w:cs="Times New Roman"/>
          <w:lang w:val="id-ID"/>
        </w:rPr>
        <w:t xml:space="preserve">Seperti penelitian yang diakukan oleh </w:t>
      </w:r>
      <w:r w:rsidR="00F73FE7" w:rsidRPr="007B30F9">
        <w:rPr>
          <w:rFonts w:ascii="Cambria" w:hAnsi="Cambria" w:cs="Times New Roman"/>
          <w:lang w:val="id-ID"/>
        </w:rPr>
        <w:fldChar w:fldCharType="begin" w:fldLock="1"/>
      </w:r>
      <w:r w:rsidR="00F73FE7" w:rsidRPr="007B30F9">
        <w:rPr>
          <w:rFonts w:ascii="Cambria" w:hAnsi="Cambria" w:cs="Times New Roman"/>
          <w:lang w:val="id-ID"/>
        </w:rPr>
        <w:instrText>ADDIN CSL_CITATION {"citationItems":[{"id":"ITEM-1","itemData":{"author":[{"dropping-particle":"","family":"Lie","given":"Catherine Amanda","non-dropping-particle":"","parse-names":false,"suffix":""}],"id":"ITEM-1","issued":{"date-parts":[["2023"]]},"title":"PENGARUH PROFITABILITAS DAN GENDER DIVERSITY TERHADAP LUAS PENGUNGKAPAN CSR ( CORPORATE SOCIAL RESPONSIBILITY ) ( Studi Empiris Pada Perusahaan Sektor Energi dan Basic yang Terdaftar di Bursa Efek Indonesia Periode 2019-2021 ) SKRIPSI DISUSUN OLEH : HALAMAN PERNYATAAN PERSETUJUAN PUBLIKASI SKRIPSI / TESIS / DISERTASI UNTUK KEPENTINGAN AKADEMIS “ PENGARUH PROFITABILITAS DAN GENDER DIVERSITY TERHADAP LUAS PENGUNGKAPAN CSR ( CORPORATE SOCIAL RESPONSIBILITY ) ( Studi Empiris Pada Perusahaan Sektor Energi dan Basic yang Terdaftar di Bursa Efek Indonesia Periode 2019-2021 ) ”","type":"article-journal"},"uris":["http://www.mendeley.com/documents/?uuid=5ee31069-f6a1-4c43-b612-c87e77bfe07f"]}],"mendeley":{"formattedCitation":"(Lie, 2023)","manualFormatting":"Lie (2023)","plainTextFormattedCitation":"(Lie, 2023)"},"properties":{"noteIndex":0},"schema":"https://github.com/citation-style-language/schema/raw/master/csl-citation.json"}</w:instrText>
      </w:r>
      <w:r w:rsidR="00F73FE7" w:rsidRPr="007B30F9">
        <w:rPr>
          <w:rFonts w:ascii="Cambria" w:hAnsi="Cambria" w:cs="Times New Roman"/>
          <w:lang w:val="id-ID"/>
        </w:rPr>
        <w:fldChar w:fldCharType="separate"/>
      </w:r>
      <w:r w:rsidR="00F73FE7" w:rsidRPr="007B30F9">
        <w:rPr>
          <w:rFonts w:ascii="Cambria" w:hAnsi="Cambria" w:cs="Times New Roman"/>
          <w:noProof/>
          <w:lang w:val="id-ID"/>
        </w:rPr>
        <w:t>Lie (2023)</w:t>
      </w:r>
      <w:r w:rsidR="00F73FE7" w:rsidRPr="007B30F9">
        <w:rPr>
          <w:rFonts w:ascii="Cambria" w:hAnsi="Cambria" w:cs="Times New Roman"/>
          <w:lang w:val="id-ID"/>
        </w:rPr>
        <w:fldChar w:fldCharType="end"/>
      </w:r>
      <w:r w:rsidR="00F73FE7" w:rsidRPr="007B30F9">
        <w:rPr>
          <w:rFonts w:ascii="Cambria" w:hAnsi="Cambria" w:cs="Times New Roman"/>
          <w:lang w:val="id-ID"/>
        </w:rPr>
        <w:t xml:space="preserve"> </w:t>
      </w:r>
      <w:r w:rsidR="00E25184" w:rsidRPr="007B30F9">
        <w:rPr>
          <w:rFonts w:ascii="Cambria" w:hAnsi="Cambria" w:cs="Times New Roman"/>
          <w:lang w:val="id-ID"/>
        </w:rPr>
        <w:t xml:space="preserve">yang menunjukan bahwa </w:t>
      </w:r>
      <w:r w:rsidR="00E25184" w:rsidRPr="007B30F9">
        <w:rPr>
          <w:rFonts w:ascii="Cambria" w:hAnsi="Cambria" w:cs="Times New Roman"/>
          <w:i/>
          <w:iCs/>
          <w:lang w:val="id-ID"/>
        </w:rPr>
        <w:t xml:space="preserve">gender diversity </w:t>
      </w:r>
      <w:r w:rsidR="00E147BB" w:rsidRPr="007B30F9">
        <w:rPr>
          <w:rFonts w:ascii="Cambria" w:hAnsi="Cambria" w:cs="Times New Roman"/>
          <w:lang w:val="id-ID"/>
        </w:rPr>
        <w:t xml:space="preserve">berpengaruh </w:t>
      </w:r>
      <w:r w:rsidR="00E25184" w:rsidRPr="007B30F9">
        <w:rPr>
          <w:rFonts w:ascii="Cambria" w:hAnsi="Cambria" w:cs="Times New Roman"/>
          <w:lang w:val="id-ID"/>
        </w:rPr>
        <w:t xml:space="preserve">terhadap pengungkapan </w:t>
      </w:r>
      <w:r w:rsidR="00E25184" w:rsidRPr="007B30F9">
        <w:rPr>
          <w:rFonts w:ascii="Cambria" w:hAnsi="Cambria" w:cs="Times New Roman"/>
          <w:i/>
          <w:iCs/>
          <w:lang w:val="id-ID"/>
        </w:rPr>
        <w:t>corporate so</w:t>
      </w:r>
      <w:r w:rsidR="00681447" w:rsidRPr="007B30F9">
        <w:rPr>
          <w:rFonts w:ascii="Cambria" w:hAnsi="Cambria" w:cs="Times New Roman"/>
          <w:i/>
          <w:iCs/>
          <w:lang w:val="id-ID"/>
        </w:rPr>
        <w:t>c</w:t>
      </w:r>
      <w:r w:rsidR="00E25184" w:rsidRPr="007B30F9">
        <w:rPr>
          <w:rFonts w:ascii="Cambria" w:hAnsi="Cambria" w:cs="Times New Roman"/>
          <w:i/>
          <w:iCs/>
          <w:lang w:val="id-ID"/>
        </w:rPr>
        <w:t>ial responsibility</w:t>
      </w:r>
      <w:r w:rsidR="0029783E" w:rsidRPr="007B30F9">
        <w:rPr>
          <w:rFonts w:ascii="Cambria" w:hAnsi="Cambria" w:cs="Times New Roman"/>
          <w:i/>
          <w:iCs/>
          <w:lang w:val="id-ID"/>
        </w:rPr>
        <w:t xml:space="preserve"> </w:t>
      </w:r>
      <w:r w:rsidR="0029783E" w:rsidRPr="007B30F9">
        <w:rPr>
          <w:rFonts w:ascii="Cambria" w:hAnsi="Cambria" w:cs="Times New Roman"/>
          <w:lang w:val="id-ID"/>
        </w:rPr>
        <w:t>(CSR)</w:t>
      </w:r>
      <w:r w:rsidR="00E25184" w:rsidRPr="007B30F9">
        <w:rPr>
          <w:rFonts w:ascii="Cambria" w:hAnsi="Cambria" w:cs="Times New Roman"/>
          <w:lang w:val="id-ID"/>
        </w:rPr>
        <w:t>.</w:t>
      </w:r>
      <w:r w:rsidR="00E25184" w:rsidRPr="007B30F9">
        <w:rPr>
          <w:rFonts w:ascii="Cambria" w:hAnsi="Cambria" w:cs="Times New Roman"/>
          <w:i/>
          <w:iCs/>
          <w:lang w:val="id-ID"/>
        </w:rPr>
        <w:t xml:space="preserve"> </w:t>
      </w:r>
      <w:r w:rsidR="00E25184" w:rsidRPr="007B30F9">
        <w:rPr>
          <w:rFonts w:ascii="Cambria" w:hAnsi="Cambria" w:cs="Times New Roman"/>
          <w:lang w:val="id-ID"/>
        </w:rPr>
        <w:t>Dari penelitian tersebut, dapat diambil rumusan sebagai berikut.</w:t>
      </w:r>
    </w:p>
    <w:p w14:paraId="35772B1B" w14:textId="0C4B73FE" w:rsidR="00593C59" w:rsidRPr="004B7C46" w:rsidRDefault="00E25184" w:rsidP="00C9179F">
      <w:pPr>
        <w:ind w:left="426" w:hanging="426"/>
        <w:jc w:val="both"/>
        <w:rPr>
          <w:rFonts w:ascii="Cambria" w:hAnsi="Cambria"/>
          <w:lang w:val="id-ID"/>
        </w:rPr>
      </w:pPr>
      <w:r w:rsidRPr="00AE61E0">
        <w:rPr>
          <w:rFonts w:ascii="Cambria" w:hAnsi="Cambria"/>
          <w:b/>
          <w:bCs/>
          <w:lang w:val="id-ID"/>
        </w:rPr>
        <w:t>H</w:t>
      </w:r>
      <w:r w:rsidRPr="00AE61E0">
        <w:rPr>
          <w:rFonts w:ascii="Cambria" w:hAnsi="Cambria"/>
          <w:b/>
          <w:bCs/>
          <w:vertAlign w:val="subscript"/>
          <w:lang w:val="id-ID"/>
        </w:rPr>
        <w:t>3</w:t>
      </w:r>
      <w:r w:rsidRPr="00AE61E0">
        <w:rPr>
          <w:rFonts w:ascii="Cambria" w:hAnsi="Cambria"/>
          <w:b/>
          <w:bCs/>
          <w:lang w:val="id-ID"/>
        </w:rPr>
        <w:t xml:space="preserve">: </w:t>
      </w:r>
      <w:r w:rsidR="001F2F68" w:rsidRPr="004B7C46">
        <w:rPr>
          <w:rFonts w:ascii="Cambria" w:hAnsi="Cambria"/>
          <w:i/>
          <w:iCs/>
          <w:lang w:val="id-ID"/>
        </w:rPr>
        <w:t>Gender Diversity</w:t>
      </w:r>
      <w:r w:rsidR="001F2F68" w:rsidRPr="00AE61E0">
        <w:rPr>
          <w:rFonts w:ascii="Cambria" w:hAnsi="Cambria"/>
          <w:lang w:val="id-ID"/>
        </w:rPr>
        <w:t xml:space="preserve"> </w:t>
      </w:r>
      <w:r w:rsidRPr="00AE61E0">
        <w:rPr>
          <w:rFonts w:ascii="Cambria" w:hAnsi="Cambria"/>
          <w:lang w:val="id-ID"/>
        </w:rPr>
        <w:t xml:space="preserve">berpengaruh terhadap pengungkapan </w:t>
      </w:r>
      <w:r w:rsidR="001F2F68" w:rsidRPr="004B7C46">
        <w:rPr>
          <w:rFonts w:ascii="Cambria" w:hAnsi="Cambria"/>
          <w:i/>
          <w:iCs/>
          <w:lang w:val="id-ID"/>
        </w:rPr>
        <w:t>Corporate Social</w:t>
      </w:r>
      <w:r w:rsidR="001F2F68" w:rsidRPr="00AE61E0">
        <w:rPr>
          <w:rFonts w:ascii="Cambria" w:hAnsi="Cambria"/>
          <w:lang w:val="id-ID"/>
        </w:rPr>
        <w:t xml:space="preserve"> </w:t>
      </w:r>
      <w:r w:rsidR="001F2F68" w:rsidRPr="004B7C46">
        <w:rPr>
          <w:rFonts w:ascii="Cambria" w:hAnsi="Cambria"/>
          <w:i/>
          <w:iCs/>
          <w:lang w:val="id-ID"/>
        </w:rPr>
        <w:t>Responsibility</w:t>
      </w:r>
      <w:r w:rsidR="001F2F68" w:rsidRPr="00AE61E0">
        <w:rPr>
          <w:rFonts w:ascii="Cambria" w:hAnsi="Cambria"/>
          <w:lang w:val="id-ID"/>
        </w:rPr>
        <w:t xml:space="preserve"> </w:t>
      </w:r>
      <w:r w:rsidRPr="00AE61E0">
        <w:rPr>
          <w:rFonts w:ascii="Cambria" w:hAnsi="Cambria"/>
          <w:lang w:val="id-ID"/>
        </w:rPr>
        <w:t>(CSR).</w:t>
      </w:r>
    </w:p>
    <w:p w14:paraId="60B79E7E" w14:textId="59FF12D7" w:rsidR="006B7584" w:rsidRPr="007B30F9" w:rsidRDefault="00593C59" w:rsidP="007B30F9">
      <w:pPr>
        <w:tabs>
          <w:tab w:val="left" w:pos="2694"/>
        </w:tabs>
        <w:spacing w:line="276" w:lineRule="auto"/>
        <w:contextualSpacing/>
        <w:jc w:val="both"/>
        <w:rPr>
          <w:rFonts w:ascii="Cambria" w:hAnsi="Cambria" w:cs="Times New Roman"/>
          <w:b/>
          <w:bCs/>
          <w:i/>
          <w:iCs/>
          <w:lang w:val="id-ID"/>
        </w:rPr>
      </w:pPr>
      <w:r w:rsidRPr="007B30F9">
        <w:rPr>
          <w:rFonts w:ascii="Cambria" w:hAnsi="Cambria" w:cs="Times New Roman"/>
          <w:b/>
          <w:bCs/>
          <w:i/>
          <w:iCs/>
          <w:lang w:val="id-ID"/>
        </w:rPr>
        <w:t>Media Exposure</w:t>
      </w:r>
    </w:p>
    <w:p w14:paraId="7AB74921" w14:textId="1D50F10B" w:rsidR="00681447" w:rsidRPr="007B30F9" w:rsidRDefault="006B7584" w:rsidP="003D6BFE">
      <w:pPr>
        <w:spacing w:line="276" w:lineRule="auto"/>
        <w:ind w:right="-3" w:firstLine="709"/>
        <w:contextualSpacing/>
        <w:jc w:val="both"/>
        <w:rPr>
          <w:rFonts w:ascii="Cambria" w:hAnsi="Cambria" w:cs="Times New Roman"/>
          <w:lang w:val="id-ID"/>
        </w:rPr>
      </w:pPr>
      <w:r w:rsidRPr="007B30F9">
        <w:rPr>
          <w:rFonts w:ascii="Cambria" w:hAnsi="Cambria" w:cs="Times New Roman"/>
          <w:b/>
          <w:bCs/>
          <w:i/>
          <w:iCs/>
          <w:lang w:val="id-ID"/>
        </w:rPr>
        <w:tab/>
      </w:r>
      <w:r w:rsidR="00593C59" w:rsidRPr="007B30F9">
        <w:rPr>
          <w:rFonts w:ascii="Cambria" w:hAnsi="Cambria"/>
          <w:lang w:val="id-ID"/>
        </w:rPr>
        <w:t xml:space="preserve">Menurut </w:t>
      </w:r>
      <w:r w:rsidR="00593C59" w:rsidRPr="007B30F9">
        <w:rPr>
          <w:rFonts w:ascii="Cambria" w:hAnsi="Cambria"/>
          <w:lang w:val="id-ID"/>
        </w:rPr>
        <w:fldChar w:fldCharType="begin" w:fldLock="1"/>
      </w:r>
      <w:r w:rsidR="00593C59" w:rsidRPr="007B30F9">
        <w:rPr>
          <w:rFonts w:ascii="Cambria" w:hAnsi="Cambria"/>
          <w:lang w:val="id-ID"/>
        </w:rPr>
        <w:instrText>ADDIN CSL_CITATION {"citationItems":[{"id":"ITEM-1","itemData":{"DOI":"10.56799/ekoma.v2i2.1478","abstract":"Penelitian ini bertujuan untuk menguji, mengevaluasi dan membuktikan secara empiris pengaruh media exposure, profitabilitas, ISO 14001dan slack resources terhadap pengungkapan csr dimoderasi kepemilikan institusional pada perusahaan manufaktur yang terdaftar di Bursa Efek Indonesia periode 2017-2021. Sampel penelitian ini memiliki 26 perusahaan dengan menggunakan metode purposive sampling. Penelitian ini menggunakan metode regresi dan analisis deskriptif dengan SPSS versi 25. Penelitian ini menggunakan uji asumsi klasik dengan analisis regresi linier berganda dan Moderated Regression Analysis (MRA) untuk uji hipotesis. Hasil penelitian ini menunjukkan bahwa media exposure dan slack resources berpengaruh positif dan signifikan terhadap pengungkapan csr, sedangkan profitabilitas dan ISO 14001 berpengaruh negatif dan signifikan terhadap pengungkapan csr. Serta, hanya kepemilikan institusional yang dapat memperkuat ISO 14001 untuk pengungkapan csr.","author":[{"dropping-particle":"","family":"Hidayah","given":"Emilia Nur","non-dropping-particle":"","parse-names":false,"suffix":""},{"dropping-particle":"","family":"Anwar","given":"Saiful","non-dropping-particle":"","parse-names":false,"suffix":""}],"container-title":"EKOMA : Jurnal Ekonomi, Manajemen, Akuntansi","id":"ITEM-1","issue":"2","issued":{"date-parts":[["2023"]]},"page":"338-353","title":"Pengaruh Media Exposure, Profitabilitas, ISO 14001 dan Slack Resources Terhadap Pengungkapan CSR Dimoderasi Kepemilikan Institusional","type":"article-journal","volume":"2"},"uris":["http://www.mendeley.com/documents/?uuid=d9559e28-f004-4bb3-89c5-5a71345474f9"]}],"mendeley":{"formattedCitation":"(Hidayah &amp; Anwar, 2023)","manualFormatting":"Hidayah &amp; Anwar (2023)","plainTextFormattedCitation":"(Hidayah &amp; Anwar, 2023)","previouslyFormattedCitation":"(Hidayah &amp; Anwar, 2023)"},"properties":{"noteIndex":0},"schema":"https://github.com/citation-style-language/schema/raw/master/csl-citation.json"}</w:instrText>
      </w:r>
      <w:r w:rsidR="00593C59" w:rsidRPr="007B30F9">
        <w:rPr>
          <w:rFonts w:ascii="Cambria" w:hAnsi="Cambria"/>
          <w:lang w:val="id-ID"/>
        </w:rPr>
        <w:fldChar w:fldCharType="separate"/>
      </w:r>
      <w:r w:rsidR="00593C59" w:rsidRPr="007B30F9">
        <w:rPr>
          <w:rFonts w:ascii="Cambria" w:hAnsi="Cambria"/>
          <w:noProof/>
          <w:lang w:val="id-ID"/>
        </w:rPr>
        <w:t>Hidayah &amp; Anwar (2023)</w:t>
      </w:r>
      <w:r w:rsidR="00593C59" w:rsidRPr="007B30F9">
        <w:rPr>
          <w:rFonts w:ascii="Cambria" w:hAnsi="Cambria"/>
          <w:lang w:val="id-ID"/>
        </w:rPr>
        <w:fldChar w:fldCharType="end"/>
      </w:r>
      <w:r w:rsidR="00593C59" w:rsidRPr="007B30F9">
        <w:rPr>
          <w:rFonts w:ascii="Cambria" w:hAnsi="Cambria"/>
          <w:lang w:val="id-ID"/>
        </w:rPr>
        <w:t xml:space="preserve"> media </w:t>
      </w:r>
      <w:r w:rsidR="00593C59" w:rsidRPr="001D6E4C">
        <w:rPr>
          <w:rFonts w:ascii="Cambria" w:hAnsi="Cambria"/>
          <w:i/>
          <w:iCs/>
          <w:lang w:val="id-ID"/>
        </w:rPr>
        <w:t>website</w:t>
      </w:r>
      <w:r w:rsidR="00593C59" w:rsidRPr="007B30F9">
        <w:rPr>
          <w:rFonts w:ascii="Cambria" w:hAnsi="Cambria"/>
          <w:lang w:val="id-ID"/>
        </w:rPr>
        <w:t xml:space="preserve"> merupakan media efektif yang didukung oleh pengguna internet  pada zaman sekarang. </w:t>
      </w:r>
      <w:r w:rsidR="00AA4489" w:rsidRPr="007B30F9">
        <w:rPr>
          <w:rFonts w:ascii="Cambria" w:hAnsi="Cambria" w:cs="Times New Roman"/>
          <w:lang w:val="id-ID"/>
        </w:rPr>
        <w:t>Peran</w:t>
      </w:r>
      <w:r w:rsidR="001D6E4C">
        <w:rPr>
          <w:rFonts w:ascii="Cambria" w:hAnsi="Cambria" w:cs="Times New Roman"/>
          <w:lang w:val="id-ID"/>
        </w:rPr>
        <w:t xml:space="preserve"> </w:t>
      </w:r>
      <w:r w:rsidR="00AA4489" w:rsidRPr="007B30F9">
        <w:rPr>
          <w:rFonts w:ascii="Cambria" w:hAnsi="Cambria" w:cs="Times New Roman"/>
          <w:i/>
          <w:iCs/>
          <w:lang w:val="id-ID"/>
        </w:rPr>
        <w:t>media</w:t>
      </w:r>
      <w:r w:rsidR="001D6E4C">
        <w:rPr>
          <w:rFonts w:ascii="Cambria" w:hAnsi="Cambria" w:cs="Times New Roman"/>
          <w:i/>
          <w:iCs/>
          <w:lang w:val="id-ID"/>
        </w:rPr>
        <w:t xml:space="preserve"> </w:t>
      </w:r>
      <w:r w:rsidR="00AA4489" w:rsidRPr="007B30F9">
        <w:rPr>
          <w:rFonts w:ascii="Cambria" w:hAnsi="Cambria" w:cs="Times New Roman"/>
          <w:i/>
          <w:iCs/>
          <w:lang w:val="id-ID"/>
        </w:rPr>
        <w:t>exposure</w:t>
      </w:r>
      <w:r w:rsidR="001D6E4C">
        <w:rPr>
          <w:rFonts w:ascii="Cambria" w:hAnsi="Cambria" w:cs="Times New Roman"/>
          <w:lang w:val="id-ID"/>
        </w:rPr>
        <w:t xml:space="preserve"> </w:t>
      </w:r>
      <w:r w:rsidR="00AA4489" w:rsidRPr="007B30F9">
        <w:rPr>
          <w:rFonts w:ascii="Cambria" w:hAnsi="Cambria" w:cs="Times New Roman"/>
          <w:lang w:val="id-ID"/>
        </w:rPr>
        <w:t xml:space="preserve">dianggap dapat   mendongkrak reputasi perusahaan, komunikasi  CSR melalui  media  dapat  menjadi  salah satu metode pengungkapan CSR </w:t>
      </w:r>
      <w:r w:rsidR="001D6E4C">
        <w:rPr>
          <w:rFonts w:ascii="Cambria" w:hAnsi="Cambria" w:cs="Times New Roman"/>
          <w:lang w:val="id-ID"/>
        </w:rPr>
        <w:t xml:space="preserve"> </w:t>
      </w:r>
      <w:r w:rsidR="00AA4489" w:rsidRPr="007B30F9">
        <w:rPr>
          <w:rFonts w:ascii="Cambria" w:hAnsi="Cambria" w:cs="Times New Roman"/>
          <w:lang w:val="id-ID"/>
        </w:rPr>
        <w:t xml:space="preserve">yang    paling berpengaruh. </w:t>
      </w:r>
    </w:p>
    <w:p w14:paraId="1D68A781" w14:textId="0B60E5FC" w:rsidR="00BC5EE9" w:rsidRPr="007B30F9" w:rsidRDefault="00681447" w:rsidP="003D6BFE">
      <w:pPr>
        <w:widowControl w:val="0"/>
        <w:tabs>
          <w:tab w:val="left" w:pos="709"/>
          <w:tab w:val="left" w:pos="851"/>
        </w:tabs>
        <w:spacing w:after="0" w:line="276" w:lineRule="auto"/>
        <w:ind w:right="-3" w:firstLine="709"/>
        <w:jc w:val="both"/>
        <w:rPr>
          <w:rFonts w:ascii="Cambria" w:hAnsi="Cambria"/>
          <w:lang w:val="id-ID"/>
        </w:rPr>
      </w:pPr>
      <w:r w:rsidRPr="007B30F9">
        <w:rPr>
          <w:rFonts w:ascii="Cambria" w:hAnsi="Cambria"/>
          <w:lang w:val="id-ID"/>
        </w:rPr>
        <w:t xml:space="preserve">Melalui media </w:t>
      </w:r>
      <w:r w:rsidRPr="001D6E4C">
        <w:rPr>
          <w:rFonts w:ascii="Cambria" w:hAnsi="Cambria"/>
          <w:i/>
          <w:iCs/>
          <w:lang w:val="id-ID"/>
        </w:rPr>
        <w:t>website</w:t>
      </w:r>
      <w:r w:rsidRPr="007B30F9">
        <w:rPr>
          <w:rFonts w:ascii="Cambria" w:hAnsi="Cambria"/>
          <w:lang w:val="id-ID"/>
        </w:rPr>
        <w:t xml:space="preserve"> memunculkan peluang mempengaruhi </w:t>
      </w:r>
      <w:r w:rsidRPr="007B30F9">
        <w:rPr>
          <w:rFonts w:ascii="Cambria" w:hAnsi="Cambria"/>
          <w:i/>
          <w:iCs/>
          <w:lang w:val="id-ID"/>
        </w:rPr>
        <w:t>stakeholder</w:t>
      </w:r>
      <w:r w:rsidRPr="007B30F9">
        <w:rPr>
          <w:rFonts w:ascii="Cambria" w:hAnsi="Cambria"/>
          <w:lang w:val="id-ID"/>
        </w:rPr>
        <w:t xml:space="preserve">, sehingga para </w:t>
      </w:r>
      <w:r w:rsidRPr="007B30F9">
        <w:rPr>
          <w:rFonts w:ascii="Cambria" w:hAnsi="Cambria"/>
          <w:i/>
          <w:iCs/>
          <w:lang w:val="id-ID"/>
        </w:rPr>
        <w:t xml:space="preserve">stakeholder </w:t>
      </w:r>
      <w:r w:rsidRPr="007B30F9">
        <w:rPr>
          <w:rFonts w:ascii="Cambria" w:hAnsi="Cambria"/>
          <w:lang w:val="id-ID"/>
        </w:rPr>
        <w:t xml:space="preserve">menilai bahwa adanya usaha perusahaan untuk memenuhi kebutuhannya. Hal ini didukung dengan adanya teori </w:t>
      </w:r>
      <w:r w:rsidRPr="007B30F9">
        <w:rPr>
          <w:rFonts w:ascii="Cambria" w:hAnsi="Cambria"/>
          <w:i/>
          <w:iCs/>
          <w:lang w:val="id-ID"/>
        </w:rPr>
        <w:t xml:space="preserve">stakeholder </w:t>
      </w:r>
      <w:r w:rsidRPr="007B30F9">
        <w:rPr>
          <w:rFonts w:ascii="Cambria" w:hAnsi="Cambria"/>
          <w:lang w:val="id-ID"/>
        </w:rPr>
        <w:t xml:space="preserve">bahwa perusahaan harus memperhatikan kepentingan pihak-pihak yang memiliki keterkaitan dengan </w:t>
      </w:r>
      <w:r w:rsidRPr="007B30F9">
        <w:rPr>
          <w:rFonts w:ascii="Cambria" w:hAnsi="Cambria"/>
          <w:lang w:val="id-ID"/>
        </w:rPr>
        <w:lastRenderedPageBreak/>
        <w:t xml:space="preserve">perusahaan dalam aktivitas operasional, sehingga perusahaan harus  memenuhi kebutuhan dari pemangku kepentingan dengan cara yang cepat dan efektif melalui </w:t>
      </w:r>
      <w:r w:rsidRPr="006C0716">
        <w:rPr>
          <w:rFonts w:ascii="Cambria" w:hAnsi="Cambria"/>
          <w:i/>
          <w:iCs/>
          <w:lang w:val="id-ID"/>
        </w:rPr>
        <w:t>website</w:t>
      </w:r>
      <w:r w:rsidRPr="007B30F9">
        <w:rPr>
          <w:rFonts w:ascii="Cambria" w:hAnsi="Cambria"/>
          <w:lang w:val="id-ID"/>
        </w:rPr>
        <w:t xml:space="preserve">. </w:t>
      </w:r>
      <w:r w:rsidR="00593C59" w:rsidRPr="007B30F9">
        <w:rPr>
          <w:rFonts w:ascii="Cambria" w:hAnsi="Cambria"/>
          <w:lang w:val="id-ID"/>
        </w:rPr>
        <w:t xml:space="preserve">Seperti penelitian yang dilakukan oleh </w:t>
      </w:r>
      <w:r w:rsidR="00593C59" w:rsidRPr="007B30F9">
        <w:rPr>
          <w:rFonts w:ascii="Cambria" w:hAnsi="Cambria"/>
          <w:lang w:val="id-ID"/>
        </w:rPr>
        <w:fldChar w:fldCharType="begin" w:fldLock="1"/>
      </w:r>
      <w:r w:rsidR="00593C59" w:rsidRPr="007B30F9">
        <w:rPr>
          <w:rFonts w:ascii="Cambria" w:hAnsi="Cambria"/>
          <w:lang w:val="id-ID"/>
        </w:rPr>
        <w:instrText>ADDIN CSL_CITATION {"citationItems":[{"id":"ITEM-1","itemData":{"DOI":"10.37034/infeb.v5i2.564","abstract":"The purpose of this study is to determine the effect of slack resources, profitability, and media exposure on corporate social responsibility disclosure (study of companies listed on the kompas 100 index in 2018-2021). This research is descriptive and verification research. The population in the study totalled 100 companies listed in the Kompas 100 Index for the 2018-2021 period. In this study, the data analysis used a panel data regression model and was processed using Eviews 12 software. The results of this study, namely the value of corporate social responsibility disclosure, show that the majority of Kompas 100 Index companies in 2018-2021 do not have a good level of CSR disclosure. Slack resources as measured using Short Term Slack which is calculated using the value of cash and cash equivalents during 2018-2021 according to research observations, the majority of companies are quite efficient in receiving cash and cash equivalents. Profitability as measured using ROA during 2018-2021 according to research observations, the majority of companies have not used assets efficiently enough to generate profits. Media exposure according to research observations, the majority of Kompas 100 Index companies in 2018-2021 have disclosed corporate social responsibility activities on the company's official website. Based on simultaneous hypothesis testing, it is concluded that the slack resources, profitability, and media exposure variables have an influence on corporate social responsibility disclosure. Based on the coefficient of determination, the independent variables consisting of slack resources, profitability, and media exposure are able to explain the dependent variable, namely the disclosure of corporate social responsibility by 72.33%. Based on partial hypothesis testing, the results obtained Slack resources, Profitability, Media Exposure have a positive effect on the disclosure of corporate social responsibility.","author":[{"dropping-particle":"","family":"Nazar","given":"Mohamad Rafki","non-dropping-particle":"","parse-names":false,"suffix":""},{"dropping-particle":"","family":"Istiqomah","given":"Nur Hidayah","non-dropping-particle":"","parse-names":false,"suffix":""}],"container-title":"Jurnal Informatika Ekonomi Bisnis","id":"ITEM-1","issued":{"date-parts":[["2023"]]},"page":"499-505","title":"Pengaruh Slack Resources, Profitabilitas, dan Media Exposure terhadap Pengungkapan Corporate Social Responsibility","type":"article-journal","volume":"5"},"uris":["http://www.mendeley.com/documents/?uuid=c96c2417-be95-4a06-b897-fa6138832ca1"]}],"mendeley":{"formattedCitation":"(Nazar &amp; Istiqomah, 2023)","manualFormatting":"Nazar &amp; Istiqomah (2023)","plainTextFormattedCitation":"(Nazar &amp; Istiqomah, 2023)","previouslyFormattedCitation":"(Nazar &amp; Istiqomah, 2023)"},"properties":{"noteIndex":0},"schema":"https://github.com/citation-style-language/schema/raw/master/csl-citation.json"}</w:instrText>
      </w:r>
      <w:r w:rsidR="00593C59" w:rsidRPr="007B30F9">
        <w:rPr>
          <w:rFonts w:ascii="Cambria" w:hAnsi="Cambria"/>
          <w:lang w:val="id-ID"/>
        </w:rPr>
        <w:fldChar w:fldCharType="separate"/>
      </w:r>
      <w:r w:rsidR="00593C59" w:rsidRPr="007B30F9">
        <w:rPr>
          <w:rFonts w:ascii="Cambria" w:hAnsi="Cambria"/>
          <w:noProof/>
          <w:lang w:val="id-ID"/>
        </w:rPr>
        <w:t>Nazar &amp; Istiqomah (2023)</w:t>
      </w:r>
      <w:r w:rsidR="00593C59" w:rsidRPr="007B30F9">
        <w:rPr>
          <w:rFonts w:ascii="Cambria" w:hAnsi="Cambria"/>
          <w:lang w:val="id-ID"/>
        </w:rPr>
        <w:fldChar w:fldCharType="end"/>
      </w:r>
      <w:r w:rsidR="00593C59" w:rsidRPr="007B30F9">
        <w:rPr>
          <w:rFonts w:ascii="Cambria" w:hAnsi="Cambria"/>
          <w:lang w:val="id-ID"/>
        </w:rPr>
        <w:t xml:space="preserve"> yang menunjukan bahwa </w:t>
      </w:r>
      <w:r w:rsidR="00593C59" w:rsidRPr="007B30F9">
        <w:rPr>
          <w:rFonts w:ascii="Cambria" w:hAnsi="Cambria"/>
          <w:i/>
          <w:iCs/>
          <w:lang w:val="id-ID"/>
        </w:rPr>
        <w:t>media exposure</w:t>
      </w:r>
      <w:r w:rsidR="00593C59" w:rsidRPr="007B30F9">
        <w:rPr>
          <w:rFonts w:ascii="Cambria" w:hAnsi="Cambria"/>
          <w:lang w:val="id-ID"/>
        </w:rPr>
        <w:t xml:space="preserve"> berpengaruh positif terhadap pengungkapan </w:t>
      </w:r>
      <w:r w:rsidR="00593C59" w:rsidRPr="007B30F9">
        <w:rPr>
          <w:rFonts w:ascii="Cambria" w:hAnsi="Cambria"/>
          <w:i/>
          <w:iCs/>
          <w:lang w:val="id-ID"/>
        </w:rPr>
        <w:t>corporate social responsibility</w:t>
      </w:r>
      <w:r w:rsidR="0029783E" w:rsidRPr="007B30F9">
        <w:rPr>
          <w:rFonts w:ascii="Cambria" w:hAnsi="Cambria"/>
          <w:i/>
          <w:iCs/>
          <w:lang w:val="id-ID"/>
        </w:rPr>
        <w:t xml:space="preserve"> </w:t>
      </w:r>
      <w:r w:rsidR="0029783E" w:rsidRPr="007B30F9">
        <w:rPr>
          <w:rFonts w:ascii="Cambria" w:hAnsi="Cambria"/>
          <w:lang w:val="id-ID"/>
        </w:rPr>
        <w:t>(CSR)</w:t>
      </w:r>
      <w:r w:rsidRPr="007B30F9">
        <w:rPr>
          <w:rFonts w:ascii="Cambria" w:hAnsi="Cambria"/>
          <w:lang w:val="id-ID"/>
        </w:rPr>
        <w:t xml:space="preserve">. </w:t>
      </w:r>
      <w:r w:rsidR="00593C59" w:rsidRPr="007B30F9">
        <w:rPr>
          <w:rFonts w:ascii="Cambria" w:hAnsi="Cambria"/>
          <w:lang w:val="id-ID"/>
        </w:rPr>
        <w:t>Berdasarkan penelitian tersebut, dapat dirumuskan hipotesis sebagai berikut.</w:t>
      </w:r>
    </w:p>
    <w:p w14:paraId="0A916082" w14:textId="79BC8951" w:rsidR="00AA4489" w:rsidRPr="00AE61E0" w:rsidRDefault="00593C59" w:rsidP="00D53A6C">
      <w:pPr>
        <w:ind w:left="426" w:hanging="426"/>
        <w:jc w:val="both"/>
        <w:rPr>
          <w:rFonts w:ascii="Cambria" w:hAnsi="Cambria"/>
          <w:lang w:val="id-ID"/>
        </w:rPr>
      </w:pPr>
      <w:r w:rsidRPr="00AE61E0">
        <w:rPr>
          <w:rFonts w:ascii="Cambria" w:hAnsi="Cambria" w:cs="Times New Roman"/>
          <w:b/>
          <w:bCs/>
          <w:lang w:val="id-ID"/>
        </w:rPr>
        <w:t>H</w:t>
      </w:r>
      <w:r w:rsidRPr="00AE61E0">
        <w:rPr>
          <w:rFonts w:ascii="Cambria" w:hAnsi="Cambria" w:cs="Times New Roman"/>
          <w:b/>
          <w:bCs/>
          <w:vertAlign w:val="subscript"/>
          <w:lang w:val="id-ID"/>
        </w:rPr>
        <w:t>4</w:t>
      </w:r>
      <w:r w:rsidRPr="00AE61E0">
        <w:rPr>
          <w:rFonts w:ascii="Cambria" w:hAnsi="Cambria"/>
          <w:b/>
          <w:bCs/>
          <w:lang w:val="id-ID"/>
        </w:rPr>
        <w:t>:</w:t>
      </w:r>
      <w:r w:rsidRPr="00AE61E0">
        <w:rPr>
          <w:rFonts w:ascii="Cambria" w:hAnsi="Cambria"/>
          <w:lang w:val="id-ID"/>
        </w:rPr>
        <w:t xml:space="preserve"> </w:t>
      </w:r>
      <w:r w:rsidR="001F2F68" w:rsidRPr="004B7C46">
        <w:rPr>
          <w:rFonts w:ascii="Cambria" w:hAnsi="Cambria"/>
          <w:i/>
          <w:iCs/>
          <w:lang w:val="id-ID"/>
        </w:rPr>
        <w:t>Media Exposure</w:t>
      </w:r>
      <w:r w:rsidR="001F2F68" w:rsidRPr="00AE61E0">
        <w:rPr>
          <w:rFonts w:ascii="Cambria" w:hAnsi="Cambria"/>
          <w:lang w:val="id-ID"/>
        </w:rPr>
        <w:t xml:space="preserve"> </w:t>
      </w:r>
      <w:r w:rsidRPr="00AE61E0">
        <w:rPr>
          <w:rFonts w:ascii="Cambria" w:hAnsi="Cambria"/>
          <w:lang w:val="id-ID"/>
        </w:rPr>
        <w:t xml:space="preserve">berpengaruh terhadap </w:t>
      </w:r>
      <w:r w:rsidR="00B452EF" w:rsidRPr="00AE61E0">
        <w:rPr>
          <w:rFonts w:ascii="Cambria" w:hAnsi="Cambria"/>
          <w:lang w:val="id-ID"/>
        </w:rPr>
        <w:t>p</w:t>
      </w:r>
      <w:r w:rsidRPr="00AE61E0">
        <w:rPr>
          <w:rFonts w:ascii="Cambria" w:hAnsi="Cambria"/>
          <w:lang w:val="id-ID"/>
        </w:rPr>
        <w:t xml:space="preserve">engungkapan </w:t>
      </w:r>
      <w:r w:rsidR="001F2F68" w:rsidRPr="004B7C46">
        <w:rPr>
          <w:rFonts w:ascii="Cambria" w:hAnsi="Cambria"/>
          <w:i/>
          <w:iCs/>
          <w:lang w:val="id-ID"/>
        </w:rPr>
        <w:t>Corporate Social</w:t>
      </w:r>
      <w:r w:rsidR="001F2F68" w:rsidRPr="00AE61E0">
        <w:rPr>
          <w:rFonts w:ascii="Cambria" w:hAnsi="Cambria"/>
          <w:lang w:val="id-ID"/>
        </w:rPr>
        <w:t xml:space="preserve"> </w:t>
      </w:r>
      <w:r w:rsidR="001F2F68" w:rsidRPr="004B7C46">
        <w:rPr>
          <w:rFonts w:ascii="Cambria" w:hAnsi="Cambria"/>
          <w:i/>
          <w:iCs/>
          <w:lang w:val="id-ID"/>
        </w:rPr>
        <w:t>Responsibility</w:t>
      </w:r>
      <w:r w:rsidR="001F2F68" w:rsidRPr="00AE61E0">
        <w:rPr>
          <w:rFonts w:ascii="Cambria" w:hAnsi="Cambria"/>
          <w:lang w:val="id-ID"/>
        </w:rPr>
        <w:t xml:space="preserve"> </w:t>
      </w:r>
      <w:r w:rsidRPr="00AE61E0">
        <w:rPr>
          <w:rFonts w:ascii="Cambria" w:hAnsi="Cambria"/>
          <w:lang w:val="id-ID"/>
        </w:rPr>
        <w:t>(CSR).</w:t>
      </w:r>
    </w:p>
    <w:p w14:paraId="4A9DEC74" w14:textId="77777777" w:rsidR="00EC6391" w:rsidRPr="007B30F9" w:rsidRDefault="00593C59" w:rsidP="007B30F9">
      <w:pPr>
        <w:spacing w:after="0" w:line="276" w:lineRule="auto"/>
        <w:jc w:val="both"/>
        <w:rPr>
          <w:rFonts w:ascii="Cambria" w:hAnsi="Cambria"/>
          <w:b/>
          <w:bCs/>
          <w:i/>
          <w:iCs/>
          <w:lang w:val="id-ID"/>
        </w:rPr>
      </w:pPr>
      <w:r w:rsidRPr="007B30F9">
        <w:rPr>
          <w:rFonts w:ascii="Cambria" w:hAnsi="Cambria"/>
          <w:b/>
          <w:bCs/>
          <w:i/>
          <w:iCs/>
          <w:lang w:val="id-ID"/>
        </w:rPr>
        <w:t>Slack Resources</w:t>
      </w:r>
    </w:p>
    <w:p w14:paraId="3A6F2D67" w14:textId="7B6EA08B" w:rsidR="00172C75" w:rsidRPr="007B30F9" w:rsidRDefault="00593C59" w:rsidP="003D6BFE">
      <w:pPr>
        <w:spacing w:after="0" w:line="276" w:lineRule="auto"/>
        <w:ind w:right="-3" w:firstLine="709"/>
        <w:jc w:val="both"/>
        <w:rPr>
          <w:rFonts w:ascii="Cambria" w:hAnsi="Cambria"/>
          <w:b/>
          <w:bCs/>
          <w:i/>
          <w:iCs/>
          <w:lang w:val="id-ID"/>
        </w:rPr>
      </w:pPr>
      <w:r w:rsidRPr="007B30F9">
        <w:rPr>
          <w:rFonts w:ascii="Cambria" w:hAnsi="Cambria"/>
          <w:i/>
          <w:iCs/>
          <w:lang w:val="id-ID"/>
        </w:rPr>
        <w:t>Slack resources</w:t>
      </w:r>
      <w:r w:rsidRPr="007B30F9">
        <w:rPr>
          <w:rFonts w:ascii="Cambria" w:hAnsi="Cambria"/>
          <w:lang w:val="id-ID"/>
        </w:rPr>
        <w:t xml:space="preserve"> </w:t>
      </w:r>
      <w:r w:rsidR="00546E9D" w:rsidRPr="007B30F9">
        <w:rPr>
          <w:rFonts w:ascii="Cambria" w:hAnsi="Cambria"/>
          <w:lang w:val="id-ID"/>
        </w:rPr>
        <w:t xml:space="preserve">merupakan </w:t>
      </w:r>
      <w:r w:rsidRPr="007B30F9">
        <w:rPr>
          <w:rFonts w:ascii="Cambria" w:hAnsi="Cambria"/>
          <w:lang w:val="id-ID"/>
        </w:rPr>
        <w:t xml:space="preserve">sumber daya yang dimiliki perusahaan. Perusahaan melakukan pengungkapan </w:t>
      </w:r>
      <w:r w:rsidRPr="007B30F9">
        <w:rPr>
          <w:rFonts w:ascii="Cambria" w:hAnsi="Cambria"/>
          <w:i/>
          <w:iCs/>
          <w:lang w:val="id-ID"/>
        </w:rPr>
        <w:t>corporate social responsibility</w:t>
      </w:r>
      <w:r w:rsidRPr="007B30F9">
        <w:rPr>
          <w:rFonts w:ascii="Cambria" w:hAnsi="Cambria"/>
          <w:lang w:val="id-ID"/>
        </w:rPr>
        <w:t xml:space="preserve"> maka perusahaan dapat membangun hubungan baik dan citra positif terhadap </w:t>
      </w:r>
      <w:r w:rsidRPr="007B30F9">
        <w:rPr>
          <w:rFonts w:ascii="Cambria" w:hAnsi="Cambria"/>
          <w:i/>
          <w:iCs/>
          <w:lang w:val="id-ID"/>
        </w:rPr>
        <w:t>stakeholder,</w:t>
      </w:r>
      <w:r w:rsidRPr="007B30F9">
        <w:rPr>
          <w:rFonts w:ascii="Cambria" w:hAnsi="Cambria"/>
          <w:lang w:val="id-ID"/>
        </w:rPr>
        <w:t xml:space="preserve"> sehingga perusahaan dapat semaksimal mungkin memanfaatkan sumber daya yang digunakan dalam pengungkapan </w:t>
      </w:r>
      <w:r w:rsidRPr="007B30F9">
        <w:rPr>
          <w:rFonts w:ascii="Cambria" w:hAnsi="Cambria"/>
          <w:i/>
          <w:iCs/>
          <w:lang w:val="id-ID"/>
        </w:rPr>
        <w:t>corporate social responsibility</w:t>
      </w:r>
      <w:r w:rsidRPr="007B30F9">
        <w:rPr>
          <w:rFonts w:ascii="Cambria" w:hAnsi="Cambria"/>
          <w:lang w:val="id-ID"/>
        </w:rPr>
        <w:t>.</w:t>
      </w:r>
      <w:r w:rsidR="00EC6391" w:rsidRPr="007B30F9">
        <w:rPr>
          <w:rFonts w:ascii="Cambria" w:hAnsi="Cambria"/>
          <w:i/>
          <w:iCs/>
          <w:lang w:val="id-ID"/>
        </w:rPr>
        <w:t xml:space="preserve"> Slack resources</w:t>
      </w:r>
      <w:r w:rsidR="00EC6391" w:rsidRPr="007B30F9">
        <w:rPr>
          <w:rFonts w:ascii="Cambria" w:hAnsi="Cambria"/>
          <w:lang w:val="id-ID"/>
        </w:rPr>
        <w:t xml:space="preserve"> berkaitan dengan sumber daya yang dimiliki perusahaan.  Perusahaan dapat semaksimal mungkin memanfaatkan sumber daya yang digunakan dalam pengungkapan </w:t>
      </w:r>
      <w:r w:rsidR="00EC6391" w:rsidRPr="007B30F9">
        <w:rPr>
          <w:rFonts w:ascii="Cambria" w:hAnsi="Cambria"/>
          <w:i/>
          <w:iCs/>
          <w:lang w:val="id-ID"/>
        </w:rPr>
        <w:t>corporate social responsibility</w:t>
      </w:r>
      <w:r w:rsidR="00EC6391" w:rsidRPr="007B30F9">
        <w:rPr>
          <w:rFonts w:ascii="Cambria" w:hAnsi="Cambria"/>
          <w:lang w:val="id-ID"/>
        </w:rPr>
        <w:t xml:space="preserve">. Hal ini didukung dengan adanya </w:t>
      </w:r>
      <w:r w:rsidR="00EC6391" w:rsidRPr="007B30F9">
        <w:rPr>
          <w:rFonts w:ascii="Cambria" w:hAnsi="Cambria"/>
          <w:i/>
          <w:iCs/>
          <w:lang w:val="id-ID"/>
        </w:rPr>
        <w:t>teory resource based</w:t>
      </w:r>
      <w:r w:rsidR="00EC6391" w:rsidRPr="007B30F9">
        <w:rPr>
          <w:rFonts w:ascii="Cambria" w:hAnsi="Cambria"/>
          <w:lang w:val="id-ID"/>
        </w:rPr>
        <w:t xml:space="preserve"> bahwa ketika perusahaan memiliki </w:t>
      </w:r>
      <w:r w:rsidR="00EC6391" w:rsidRPr="007B30F9">
        <w:rPr>
          <w:rFonts w:ascii="Cambria" w:hAnsi="Cambria"/>
          <w:i/>
          <w:iCs/>
          <w:lang w:val="id-ID"/>
        </w:rPr>
        <w:t>slack resources</w:t>
      </w:r>
      <w:r w:rsidR="00EC6391" w:rsidRPr="007B30F9">
        <w:rPr>
          <w:rFonts w:ascii="Cambria" w:hAnsi="Cambria"/>
          <w:lang w:val="id-ID"/>
        </w:rPr>
        <w:t xml:space="preserve"> tinggi maka memunculkan kemampuan tinggi perusahaan untuk berinvestasi pada aktivitas dan pengungkapan </w:t>
      </w:r>
      <w:r w:rsidR="00EC6391" w:rsidRPr="007B30F9">
        <w:rPr>
          <w:rFonts w:ascii="Cambria" w:hAnsi="Cambria"/>
          <w:i/>
          <w:iCs/>
          <w:lang w:val="id-ID"/>
        </w:rPr>
        <w:t>corporate social responsibility</w:t>
      </w:r>
      <w:r w:rsidR="00EC6391" w:rsidRPr="007B30F9">
        <w:rPr>
          <w:rFonts w:ascii="Cambria" w:hAnsi="Cambria"/>
          <w:lang w:val="id-ID"/>
        </w:rPr>
        <w:t>( CSR).</w:t>
      </w:r>
      <w:r w:rsidR="00EC6391" w:rsidRPr="007B30F9">
        <w:rPr>
          <w:rFonts w:ascii="Cambria" w:hAnsi="Cambria"/>
          <w:i/>
          <w:iCs/>
          <w:lang w:val="id-ID"/>
        </w:rPr>
        <w:t xml:space="preserve"> </w:t>
      </w:r>
      <w:r w:rsidRPr="007B30F9">
        <w:rPr>
          <w:rFonts w:ascii="Cambria" w:hAnsi="Cambria" w:cs="Times New Roman"/>
          <w:lang w:val="id-ID"/>
        </w:rPr>
        <w:t>Penelitian yang dilakukan oleh</w:t>
      </w:r>
      <w:r w:rsidRPr="007B30F9">
        <w:rPr>
          <w:rFonts w:ascii="Cambria" w:hAnsi="Cambria" w:cs="Times New Roman"/>
          <w:lang w:val="id-ID"/>
        </w:rPr>
        <w:fldChar w:fldCharType="begin" w:fldLock="1"/>
      </w:r>
      <w:r w:rsidRPr="007B30F9">
        <w:rPr>
          <w:rFonts w:ascii="Cambria" w:hAnsi="Cambria" w:cs="Times New Roman"/>
          <w:lang w:val="id-ID"/>
        </w:rPr>
        <w:instrText>ADDIN CSL_CITATION {"citationItems":[{"id":"ITEM-1","itemData":{"DOI":"10.37034/infeb.v5i2.564","abstract":"The purpose of this study is to determine the effect of slack resources, profitability, and media exposure on corporate social responsibility disclosure (study of companies listed on the kompas 100 index in 2018-2021). This research is descriptive and verification research. The population in the study totalled 100 companies listed in the Kompas 100 Index for the 2018-2021 period. In this study, the data analysis used a panel data regression model and was processed using Eviews 12 software. The results of this study, namely the value of corporate social responsibility disclosure, show that the majority of Kompas 100 Index companies in 2018-2021 do not have a good level of CSR disclosure. Slack resources as measured using Short Term Slack which is calculated using the value of cash and cash equivalents during 2018-2021 according to research observations, the majority of companies are quite efficient in receiving cash and cash equivalents. Profitability as measured using ROA during 2018-2021 according to research observations, the majority of companies have not used assets efficiently enough to generate profits. Media exposure according to research observations, the majority of Kompas 100 Index companies in 2018-2021 have disclosed corporate social responsibility activities on the company's official website. Based on simultaneous hypothesis testing, it is concluded that the slack resources, profitability, and media exposure variables have an influence on corporate social responsibility disclosure. Based on the coefficient of determination, the independent variables consisting of slack resources, profitability, and media exposure are able to explain the dependent variable, namely the disclosure of corporate social responsibility by 72.33%. Based on partial hypothesis testing, the results obtained Slack resources, Profitability, Media Exposure have a positive effect on the disclosure of corporate social responsibility.","author":[{"dropping-particle":"","family":"Nazar","given":"Mohamad Rafki","non-dropping-particle":"","parse-names":false,"suffix":""},{"dropping-particle":"","family":"Istiqomah","given":"Nur Hidayah","non-dropping-particle":"","parse-names":false,"suffix":""}],"container-title":"Jurnal Informatika Ekonomi Bisnis","id":"ITEM-1","issued":{"date-parts":[["2023"]]},"page":"499-505","title":"Pengaruh Slack Resources, Profitabilitas, dan Media Exposure terhadap Pengungkapan Corporate Social Responsibility","type":"article-journal","volume":"5"},"uris":["http://www.mendeley.com/documents/?uuid=c96c2417-be95-4a06-b897-fa6138832ca1"]}],"mendeley":{"formattedCitation":"(Nazar &amp; Istiqomah, 2023)","manualFormatting":" Nazar &amp; Istiqomah (2023)","plainTextFormattedCitation":"(Nazar &amp; Istiqomah, 2023)","previouslyFormattedCitation":"(Nazar &amp; Istiqomah, 2023)"},"properties":{"noteIndex":0},"schema":"https://github.com/citation-style-language/schema/raw/master/csl-citation.json"}</w:instrText>
      </w:r>
      <w:r w:rsidRPr="007B30F9">
        <w:rPr>
          <w:rFonts w:ascii="Cambria" w:hAnsi="Cambria" w:cs="Times New Roman"/>
          <w:lang w:val="id-ID"/>
        </w:rPr>
        <w:fldChar w:fldCharType="separate"/>
      </w:r>
      <w:r w:rsidRPr="007B30F9">
        <w:rPr>
          <w:rFonts w:ascii="Cambria" w:hAnsi="Cambria" w:cs="Times New Roman"/>
          <w:noProof/>
          <w:lang w:val="id-ID"/>
        </w:rPr>
        <w:t xml:space="preserve"> Nazar &amp; Istiqomah (2023)</w:t>
      </w:r>
      <w:r w:rsidRPr="007B30F9">
        <w:rPr>
          <w:rFonts w:ascii="Cambria" w:hAnsi="Cambria" w:cs="Times New Roman"/>
          <w:lang w:val="id-ID"/>
        </w:rPr>
        <w:fldChar w:fldCharType="end"/>
      </w:r>
      <w:r w:rsidRPr="007B30F9">
        <w:rPr>
          <w:rFonts w:ascii="Cambria" w:hAnsi="Cambria" w:cs="Times New Roman"/>
          <w:lang w:val="id-ID"/>
        </w:rPr>
        <w:t xml:space="preserve"> mengemukakan bahwa </w:t>
      </w:r>
      <w:r w:rsidRPr="007B30F9">
        <w:rPr>
          <w:rFonts w:ascii="Cambria" w:hAnsi="Cambria" w:cs="Times New Roman"/>
          <w:i/>
          <w:iCs/>
          <w:lang w:val="id-ID"/>
        </w:rPr>
        <w:t>slack resources</w:t>
      </w:r>
      <w:r w:rsidRPr="007B30F9">
        <w:rPr>
          <w:rFonts w:ascii="Cambria" w:hAnsi="Cambria" w:cs="Times New Roman"/>
          <w:lang w:val="id-ID"/>
        </w:rPr>
        <w:t xml:space="preserve"> berpengaruh positif dan signifikan terhadap pengungkapan </w:t>
      </w:r>
      <w:r w:rsidRPr="007B30F9">
        <w:rPr>
          <w:rFonts w:ascii="Cambria" w:hAnsi="Cambria" w:cs="Times New Roman"/>
          <w:i/>
          <w:iCs/>
          <w:lang w:val="id-ID"/>
        </w:rPr>
        <w:t>corporate social responsibility</w:t>
      </w:r>
      <w:r w:rsidR="0029783E" w:rsidRPr="007B30F9">
        <w:rPr>
          <w:rFonts w:ascii="Cambria" w:hAnsi="Cambria" w:cs="Times New Roman"/>
          <w:i/>
          <w:iCs/>
          <w:lang w:val="id-ID"/>
        </w:rPr>
        <w:t xml:space="preserve"> </w:t>
      </w:r>
      <w:r w:rsidR="0029783E" w:rsidRPr="007B30F9">
        <w:rPr>
          <w:rFonts w:ascii="Cambria" w:hAnsi="Cambria" w:cs="Times New Roman"/>
          <w:lang w:val="id-ID"/>
        </w:rPr>
        <w:t>(CSR)</w:t>
      </w:r>
      <w:r w:rsidRPr="007B30F9">
        <w:rPr>
          <w:rFonts w:ascii="Cambria" w:hAnsi="Cambria" w:cs="Times New Roman"/>
          <w:lang w:val="id-ID"/>
        </w:rPr>
        <w:t>. Berdasarkan penelitian tersebut, dapat dirumuskan hipotesis sebagai berikut.</w:t>
      </w:r>
    </w:p>
    <w:p w14:paraId="4A160C08" w14:textId="0DE46EFD" w:rsidR="006B7584" w:rsidRPr="007B30F9" w:rsidRDefault="00593C59" w:rsidP="001F2F68">
      <w:pPr>
        <w:spacing w:after="0" w:line="276" w:lineRule="auto"/>
        <w:ind w:left="426" w:hanging="426"/>
        <w:jc w:val="both"/>
        <w:rPr>
          <w:rFonts w:ascii="Cambria" w:hAnsi="Cambria" w:cs="Times New Roman"/>
          <w:lang w:val="id-ID"/>
        </w:rPr>
      </w:pPr>
      <w:r w:rsidRPr="007B30F9">
        <w:rPr>
          <w:rFonts w:ascii="Cambria" w:hAnsi="Cambria" w:cs="Times New Roman"/>
          <w:b/>
          <w:bCs/>
          <w:lang w:val="id-ID"/>
        </w:rPr>
        <w:t>H</w:t>
      </w:r>
      <w:r w:rsidRPr="007B30F9">
        <w:rPr>
          <w:rFonts w:ascii="Cambria" w:hAnsi="Cambria" w:cs="Times New Roman"/>
          <w:b/>
          <w:bCs/>
          <w:vertAlign w:val="subscript"/>
          <w:lang w:val="id-ID"/>
        </w:rPr>
        <w:t>5</w:t>
      </w:r>
      <w:r w:rsidR="005A3095" w:rsidRPr="007B30F9">
        <w:rPr>
          <w:rFonts w:ascii="Cambria" w:hAnsi="Cambria" w:cs="Times New Roman"/>
          <w:b/>
          <w:bCs/>
          <w:lang w:val="id-ID"/>
        </w:rPr>
        <w:t xml:space="preserve">: </w:t>
      </w:r>
      <w:r w:rsidR="001F2F68" w:rsidRPr="004B7C46">
        <w:rPr>
          <w:rFonts w:ascii="Cambria" w:hAnsi="Cambria" w:cs="Times New Roman"/>
          <w:i/>
          <w:iCs/>
          <w:lang w:val="id-ID"/>
        </w:rPr>
        <w:t>Slack</w:t>
      </w:r>
      <w:r w:rsidR="001F2F68" w:rsidRPr="007B30F9">
        <w:rPr>
          <w:rFonts w:ascii="Cambria" w:hAnsi="Cambria" w:cs="Times New Roman"/>
          <w:i/>
          <w:iCs/>
          <w:lang w:val="id-ID"/>
        </w:rPr>
        <w:t xml:space="preserve"> </w:t>
      </w:r>
      <w:r w:rsidR="001F2F68" w:rsidRPr="004B7C46">
        <w:rPr>
          <w:rFonts w:ascii="Cambria" w:hAnsi="Cambria" w:cs="Times New Roman"/>
          <w:i/>
          <w:iCs/>
          <w:lang w:val="id-ID"/>
        </w:rPr>
        <w:t>Resources</w:t>
      </w:r>
      <w:r w:rsidR="001F2F68" w:rsidRPr="007B30F9">
        <w:rPr>
          <w:rFonts w:ascii="Cambria" w:hAnsi="Cambria" w:cs="Times New Roman"/>
          <w:lang w:val="id-ID"/>
        </w:rPr>
        <w:t xml:space="preserve"> </w:t>
      </w:r>
      <w:r w:rsidRPr="007B30F9">
        <w:rPr>
          <w:rFonts w:ascii="Cambria" w:hAnsi="Cambria" w:cs="Times New Roman"/>
          <w:lang w:val="id-ID"/>
        </w:rPr>
        <w:t xml:space="preserve">berpengaruh terhadap </w:t>
      </w:r>
      <w:r w:rsidR="00B452EF" w:rsidRPr="007B30F9">
        <w:rPr>
          <w:rFonts w:ascii="Cambria" w:hAnsi="Cambria" w:cs="Times New Roman"/>
          <w:lang w:val="id-ID"/>
        </w:rPr>
        <w:t>p</w:t>
      </w:r>
      <w:r w:rsidRPr="007B30F9">
        <w:rPr>
          <w:rFonts w:ascii="Cambria" w:hAnsi="Cambria" w:cs="Times New Roman"/>
          <w:lang w:val="id-ID"/>
        </w:rPr>
        <w:t xml:space="preserve">engungkapan </w:t>
      </w:r>
      <w:r w:rsidR="001F2F68" w:rsidRPr="004B7C46">
        <w:rPr>
          <w:rFonts w:ascii="Cambria" w:hAnsi="Cambria" w:cs="Times New Roman"/>
          <w:i/>
          <w:iCs/>
          <w:lang w:val="id-ID"/>
        </w:rPr>
        <w:t>Corporate Social</w:t>
      </w:r>
      <w:r w:rsidR="001F2F68" w:rsidRPr="007B30F9">
        <w:rPr>
          <w:rFonts w:ascii="Cambria" w:hAnsi="Cambria" w:cs="Times New Roman"/>
          <w:i/>
          <w:iCs/>
          <w:lang w:val="id-ID"/>
        </w:rPr>
        <w:t xml:space="preserve"> </w:t>
      </w:r>
      <w:r w:rsidR="001F2F68" w:rsidRPr="004B7C46">
        <w:rPr>
          <w:rFonts w:ascii="Cambria" w:hAnsi="Cambria" w:cs="Times New Roman"/>
          <w:i/>
          <w:iCs/>
          <w:lang w:val="id-ID"/>
        </w:rPr>
        <w:t>Responsibility</w:t>
      </w:r>
      <w:r w:rsidR="001F2F68" w:rsidRPr="007B30F9">
        <w:rPr>
          <w:rFonts w:ascii="Cambria" w:hAnsi="Cambria" w:cs="Times New Roman"/>
          <w:i/>
          <w:iCs/>
          <w:lang w:val="id-ID"/>
        </w:rPr>
        <w:t xml:space="preserve"> </w:t>
      </w:r>
      <w:r w:rsidR="00546E9D" w:rsidRPr="007B30F9">
        <w:rPr>
          <w:rFonts w:ascii="Cambria" w:hAnsi="Cambria" w:cs="Times New Roman"/>
          <w:lang w:val="id-ID"/>
        </w:rPr>
        <w:t>(CSR).</w:t>
      </w:r>
    </w:p>
    <w:p w14:paraId="37317166" w14:textId="77777777" w:rsidR="00EC6CD7" w:rsidRPr="007B30F9" w:rsidRDefault="00EC6CD7" w:rsidP="007B30F9">
      <w:pPr>
        <w:spacing w:after="0" w:line="276" w:lineRule="auto"/>
        <w:jc w:val="both"/>
        <w:rPr>
          <w:rFonts w:ascii="Cambria" w:hAnsi="Cambria" w:cs="Times New Roman"/>
          <w:lang w:val="id-ID"/>
        </w:rPr>
      </w:pPr>
    </w:p>
    <w:p w14:paraId="7F632197" w14:textId="77777777" w:rsidR="006B7584" w:rsidRPr="007B30F9" w:rsidRDefault="009E1524" w:rsidP="00C84D41">
      <w:pPr>
        <w:spacing w:line="276" w:lineRule="auto"/>
        <w:jc w:val="both"/>
        <w:rPr>
          <w:rFonts w:ascii="Cambria" w:eastAsia="Cambria" w:hAnsi="Cambria" w:cs="Cambria"/>
          <w:b/>
          <w:lang w:val="id-ID"/>
        </w:rPr>
      </w:pPr>
      <w:r w:rsidRPr="007B30F9">
        <w:rPr>
          <w:rFonts w:ascii="Cambria" w:eastAsia="Cambria" w:hAnsi="Cambria" w:cs="Cambria"/>
          <w:b/>
          <w:lang w:val="id-ID"/>
        </w:rPr>
        <w:t>METODE PENELITIAN</w:t>
      </w:r>
    </w:p>
    <w:p w14:paraId="647E3279" w14:textId="77777777" w:rsidR="00606714" w:rsidRPr="007B30F9" w:rsidRDefault="00673EBD" w:rsidP="003D6BFE">
      <w:pPr>
        <w:spacing w:after="0" w:line="276" w:lineRule="auto"/>
        <w:ind w:right="-3" w:firstLine="709"/>
        <w:jc w:val="both"/>
        <w:rPr>
          <w:rFonts w:ascii="Cambria" w:hAnsi="Cambria" w:cs="Arial"/>
          <w:shd w:val="clear" w:color="auto" w:fill="FFFFFF"/>
          <w:lang w:val="id-ID"/>
        </w:rPr>
      </w:pPr>
      <w:r w:rsidRPr="007B30F9">
        <w:rPr>
          <w:rFonts w:ascii="Cambria" w:eastAsia="Cambria" w:hAnsi="Cambria" w:cs="Cambria"/>
          <w:b/>
          <w:lang w:val="id-ID"/>
        </w:rPr>
        <w:tab/>
      </w:r>
      <w:r w:rsidRPr="007B30F9">
        <w:rPr>
          <w:rFonts w:ascii="Cambria" w:eastAsia="Cambria" w:hAnsi="Cambria" w:cs="Cambria"/>
          <w:bCs/>
          <w:lang w:val="id-ID"/>
        </w:rPr>
        <w:t xml:space="preserve">Penelitian ini merupakan penelitian kunatitatif yang bertujuan untuk mengetahui pengaruh </w:t>
      </w:r>
      <w:r w:rsidRPr="007B30F9">
        <w:rPr>
          <w:rFonts w:ascii="Cambria" w:eastAsia="Cambria" w:hAnsi="Cambria" w:cs="Cambria"/>
          <w:bCs/>
          <w:i/>
          <w:iCs/>
          <w:lang w:val="id-ID"/>
        </w:rPr>
        <w:t>green accounting,</w:t>
      </w:r>
      <w:r w:rsidRPr="007B30F9">
        <w:rPr>
          <w:rFonts w:ascii="Cambria" w:eastAsia="Cambria" w:hAnsi="Cambria" w:cs="Cambria"/>
          <w:bCs/>
          <w:lang w:val="id-ID"/>
        </w:rPr>
        <w:t xml:space="preserve"> tanggungjawab lingkungan, </w:t>
      </w:r>
      <w:r w:rsidRPr="007B30F9">
        <w:rPr>
          <w:rFonts w:ascii="Cambria" w:eastAsia="Cambria" w:hAnsi="Cambria" w:cs="Cambria"/>
          <w:bCs/>
          <w:i/>
          <w:iCs/>
          <w:lang w:val="id-ID"/>
        </w:rPr>
        <w:t>gender diversity</w:t>
      </w:r>
      <w:r w:rsidRPr="007B30F9">
        <w:rPr>
          <w:rFonts w:ascii="Cambria" w:eastAsia="Cambria" w:hAnsi="Cambria" w:cs="Cambria"/>
          <w:bCs/>
          <w:lang w:val="id-ID"/>
        </w:rPr>
        <w:t xml:space="preserve">, </w:t>
      </w:r>
      <w:r w:rsidRPr="007B30F9">
        <w:rPr>
          <w:rFonts w:ascii="Cambria" w:eastAsia="Cambria" w:hAnsi="Cambria" w:cs="Cambria"/>
          <w:bCs/>
          <w:i/>
          <w:iCs/>
          <w:lang w:val="id-ID"/>
        </w:rPr>
        <w:t>media exposure, dan slack resources</w:t>
      </w:r>
      <w:r w:rsidRPr="007B30F9">
        <w:rPr>
          <w:rFonts w:ascii="Cambria" w:eastAsia="Cambria" w:hAnsi="Cambria" w:cs="Cambria"/>
          <w:bCs/>
          <w:lang w:val="id-ID"/>
        </w:rPr>
        <w:t xml:space="preserve"> terhadap pengungkapan </w:t>
      </w:r>
      <w:r w:rsidRPr="007B30F9">
        <w:rPr>
          <w:rFonts w:ascii="Cambria" w:eastAsia="Cambria" w:hAnsi="Cambria" w:cs="Cambria"/>
          <w:bCs/>
          <w:i/>
          <w:iCs/>
          <w:lang w:val="id-ID"/>
        </w:rPr>
        <w:t>corporate social responsibility</w:t>
      </w:r>
      <w:r w:rsidR="00F0146B" w:rsidRPr="007B30F9">
        <w:rPr>
          <w:rFonts w:ascii="Cambria" w:eastAsia="Cambria" w:hAnsi="Cambria" w:cs="Cambria"/>
          <w:bCs/>
          <w:i/>
          <w:iCs/>
          <w:lang w:val="id-ID"/>
        </w:rPr>
        <w:t xml:space="preserve"> </w:t>
      </w:r>
      <w:r w:rsidR="00F0146B" w:rsidRPr="007B30F9">
        <w:rPr>
          <w:rFonts w:ascii="Cambria" w:eastAsia="Cambria" w:hAnsi="Cambria" w:cs="Cambria"/>
          <w:bCs/>
          <w:lang w:val="id-ID"/>
        </w:rPr>
        <w:t>(CSR)</w:t>
      </w:r>
      <w:r w:rsidR="00EB3552" w:rsidRPr="007B30F9">
        <w:rPr>
          <w:rFonts w:ascii="Cambria" w:eastAsia="Cambria" w:hAnsi="Cambria" w:cs="Cambria"/>
          <w:bCs/>
          <w:lang w:val="id-ID"/>
        </w:rPr>
        <w:t xml:space="preserve"> pada sektor </w:t>
      </w:r>
      <w:r w:rsidR="00EB3552" w:rsidRPr="007B30F9">
        <w:rPr>
          <w:rFonts w:ascii="Cambria" w:eastAsia="Cambria" w:hAnsi="Cambria" w:cs="Cambria"/>
          <w:bCs/>
          <w:i/>
          <w:iCs/>
          <w:lang w:val="id-ID"/>
        </w:rPr>
        <w:t>food and beverage</w:t>
      </w:r>
      <w:r w:rsidR="00EB3552" w:rsidRPr="007B30F9">
        <w:rPr>
          <w:rFonts w:ascii="Cambria" w:eastAsia="Cambria" w:hAnsi="Cambria" w:cs="Cambria"/>
          <w:bCs/>
          <w:lang w:val="id-ID"/>
        </w:rPr>
        <w:t xml:space="preserve"> yang terdaftar di Bursa Efek Indonesia (BEI) periode 2019-2023</w:t>
      </w:r>
      <w:r w:rsidRPr="007B30F9">
        <w:rPr>
          <w:rFonts w:ascii="Cambria" w:eastAsia="Cambria" w:hAnsi="Cambria" w:cs="Cambria"/>
          <w:bCs/>
          <w:lang w:val="id-ID"/>
        </w:rPr>
        <w:t xml:space="preserve">. Data sekunder diperoleh melalui dokumentasi </w:t>
      </w:r>
      <w:r w:rsidRPr="007B30F9">
        <w:rPr>
          <w:rFonts w:ascii="Cambria" w:eastAsia="Cambria" w:hAnsi="Cambria" w:cs="Cambria"/>
          <w:bCs/>
          <w:i/>
          <w:iCs/>
          <w:lang w:val="id-ID"/>
        </w:rPr>
        <w:t>annual report</w:t>
      </w:r>
      <w:r w:rsidRPr="007B30F9">
        <w:rPr>
          <w:rFonts w:ascii="Cambria" w:eastAsia="Cambria" w:hAnsi="Cambria" w:cs="Cambria"/>
          <w:bCs/>
          <w:lang w:val="id-ID"/>
        </w:rPr>
        <w:t xml:space="preserve"> perusahaan yang diakses dari </w:t>
      </w:r>
      <w:hyperlink r:id="rId11" w:history="1">
        <w:r w:rsidRPr="007B30F9">
          <w:rPr>
            <w:rStyle w:val="Hyperlink"/>
            <w:rFonts w:ascii="Cambria" w:eastAsia="Cambria" w:hAnsi="Cambria" w:cs="Cambria"/>
            <w:bCs/>
            <w:color w:val="auto"/>
            <w:u w:val="none"/>
            <w:lang w:val="id-ID"/>
          </w:rPr>
          <w:t>www.idx.co.id</w:t>
        </w:r>
      </w:hyperlink>
      <w:r w:rsidRPr="007B30F9">
        <w:rPr>
          <w:rFonts w:ascii="Cambria" w:eastAsia="Cambria" w:hAnsi="Cambria" w:cs="Cambria"/>
          <w:bCs/>
          <w:lang w:val="id-ID"/>
        </w:rPr>
        <w:t xml:space="preserve"> dan website resmi perusahaan. Objek penelitian mencakup seluruh perusahaan sektor </w:t>
      </w:r>
      <w:r w:rsidRPr="007B30F9">
        <w:rPr>
          <w:rFonts w:ascii="Cambria" w:eastAsia="Cambria" w:hAnsi="Cambria" w:cs="Cambria"/>
          <w:bCs/>
          <w:i/>
          <w:iCs/>
          <w:lang w:val="id-ID"/>
        </w:rPr>
        <w:t>food and beverage</w:t>
      </w:r>
      <w:r w:rsidRPr="007B30F9">
        <w:rPr>
          <w:rFonts w:ascii="Cambria" w:eastAsia="Cambria" w:hAnsi="Cambria" w:cs="Cambria"/>
          <w:bCs/>
          <w:lang w:val="id-ID"/>
        </w:rPr>
        <w:t xml:space="preserve"> yang terdaftar di Bursa Efek Indonesia</w:t>
      </w:r>
      <w:r w:rsidR="0029783E" w:rsidRPr="007B30F9">
        <w:rPr>
          <w:rFonts w:ascii="Cambria" w:eastAsia="Cambria" w:hAnsi="Cambria" w:cs="Cambria"/>
          <w:bCs/>
          <w:lang w:val="id-ID"/>
        </w:rPr>
        <w:t xml:space="preserve"> (BEI)</w:t>
      </w:r>
      <w:r w:rsidRPr="007B30F9">
        <w:rPr>
          <w:rFonts w:ascii="Cambria" w:eastAsia="Cambria" w:hAnsi="Cambria" w:cs="Cambria"/>
          <w:bCs/>
          <w:lang w:val="id-ID"/>
        </w:rPr>
        <w:t xml:space="preserve"> periode 2019-2023</w:t>
      </w:r>
      <w:r w:rsidR="005722BC" w:rsidRPr="007B30F9">
        <w:rPr>
          <w:rFonts w:ascii="Cambria" w:eastAsia="Cambria" w:hAnsi="Cambria" w:cs="Cambria"/>
          <w:bCs/>
          <w:lang w:val="id-ID"/>
        </w:rPr>
        <w:t xml:space="preserve"> yang diambil dengan menggunakan teknik </w:t>
      </w:r>
      <w:r w:rsidR="005722BC" w:rsidRPr="007B30F9">
        <w:rPr>
          <w:rFonts w:ascii="Cambria" w:eastAsia="Cambria" w:hAnsi="Cambria" w:cs="Cambria"/>
          <w:bCs/>
          <w:i/>
          <w:iCs/>
          <w:lang w:val="id-ID"/>
        </w:rPr>
        <w:t>purposive sampling</w:t>
      </w:r>
      <w:r w:rsidRPr="007B30F9">
        <w:rPr>
          <w:rFonts w:ascii="Cambria" w:eastAsia="Cambria" w:hAnsi="Cambria" w:cs="Cambria"/>
          <w:bCs/>
          <w:lang w:val="id-ID"/>
        </w:rPr>
        <w:t>.</w:t>
      </w:r>
      <w:r w:rsidR="00724DE2" w:rsidRPr="007B30F9">
        <w:rPr>
          <w:rFonts w:ascii="Cambria" w:hAnsi="Cambria" w:cs="Arial"/>
          <w:shd w:val="clear" w:color="auto" w:fill="FFFFFF"/>
          <w:lang w:val="id-ID"/>
        </w:rPr>
        <w:t xml:space="preserve"> </w:t>
      </w:r>
    </w:p>
    <w:p w14:paraId="50B6F81E" w14:textId="187BE2D0" w:rsidR="00E12581" w:rsidRDefault="00724DE2" w:rsidP="00E12581">
      <w:pPr>
        <w:spacing w:line="276" w:lineRule="auto"/>
        <w:ind w:right="-3" w:firstLine="709"/>
        <w:jc w:val="both"/>
        <w:rPr>
          <w:rFonts w:ascii="Cambria" w:eastAsia="Cambria" w:hAnsi="Cambria" w:cs="Cambria"/>
          <w:bCs/>
          <w:lang w:val="id-ID"/>
        </w:rPr>
      </w:pPr>
      <w:r w:rsidRPr="007B30F9">
        <w:rPr>
          <w:rFonts w:ascii="Cambria" w:hAnsi="Cambria"/>
          <w:lang w:val="id-ID"/>
        </w:rPr>
        <w:t>Analisis data menggunakan program  SPSS  versi  25, b</w:t>
      </w:r>
      <w:r w:rsidR="00673EBD" w:rsidRPr="007B30F9">
        <w:rPr>
          <w:rFonts w:ascii="Cambria" w:eastAsia="Cambria" w:hAnsi="Cambria" w:cs="Cambria"/>
          <w:bCs/>
          <w:lang w:val="id-ID"/>
        </w:rPr>
        <w:t xml:space="preserve">erdasarkan kriteria sampel diperoleh 15 perusahaan </w:t>
      </w:r>
      <w:r w:rsidR="00E12581" w:rsidRPr="007B30F9">
        <w:rPr>
          <w:rFonts w:ascii="Cambria" w:eastAsia="Cambria" w:hAnsi="Cambria" w:cs="Cambria"/>
          <w:bCs/>
          <w:lang w:val="id-ID"/>
        </w:rPr>
        <w:t>per tahun</w:t>
      </w:r>
      <w:r w:rsidR="00673EBD" w:rsidRPr="007B30F9">
        <w:rPr>
          <w:rFonts w:ascii="Cambria" w:eastAsia="Cambria" w:hAnsi="Cambria" w:cs="Cambria"/>
          <w:bCs/>
          <w:lang w:val="id-ID"/>
        </w:rPr>
        <w:t xml:space="preserve"> se</w:t>
      </w:r>
      <w:r w:rsidRPr="007B30F9">
        <w:rPr>
          <w:rFonts w:ascii="Cambria" w:eastAsia="Cambria" w:hAnsi="Cambria" w:cs="Cambria"/>
          <w:bCs/>
          <w:lang w:val="id-ID"/>
        </w:rPr>
        <w:t>h</w:t>
      </w:r>
      <w:r w:rsidR="00673EBD" w:rsidRPr="007B30F9">
        <w:rPr>
          <w:rFonts w:ascii="Cambria" w:eastAsia="Cambria" w:hAnsi="Cambria" w:cs="Cambria"/>
          <w:bCs/>
          <w:lang w:val="id-ID"/>
        </w:rPr>
        <w:t>ingga total data awal seb</w:t>
      </w:r>
      <w:r w:rsidRPr="007B30F9">
        <w:rPr>
          <w:rFonts w:ascii="Cambria" w:eastAsia="Cambria" w:hAnsi="Cambria" w:cs="Cambria"/>
          <w:bCs/>
          <w:lang w:val="id-ID"/>
        </w:rPr>
        <w:t>an</w:t>
      </w:r>
      <w:r w:rsidR="00673EBD" w:rsidRPr="007B30F9">
        <w:rPr>
          <w:rFonts w:ascii="Cambria" w:eastAsia="Cambria" w:hAnsi="Cambria" w:cs="Cambria"/>
          <w:bCs/>
          <w:lang w:val="id-ID"/>
        </w:rPr>
        <w:t>yak 75</w:t>
      </w:r>
      <w:r w:rsidRPr="007B30F9">
        <w:rPr>
          <w:rFonts w:ascii="Cambria" w:eastAsia="Cambria" w:hAnsi="Cambria" w:cs="Cambria"/>
          <w:bCs/>
          <w:lang w:val="id-ID"/>
        </w:rPr>
        <w:t>, namun se</w:t>
      </w:r>
      <w:r w:rsidR="00673EBD" w:rsidRPr="007B30F9">
        <w:rPr>
          <w:rFonts w:ascii="Cambria" w:eastAsia="Cambria" w:hAnsi="Cambria" w:cs="Cambria"/>
          <w:bCs/>
          <w:lang w:val="id-ID"/>
        </w:rPr>
        <w:t xml:space="preserve">telah mengeluarkan 20 data </w:t>
      </w:r>
      <w:r w:rsidR="00673EBD" w:rsidRPr="007B30F9">
        <w:rPr>
          <w:rFonts w:ascii="Cambria" w:eastAsia="Cambria" w:hAnsi="Cambria" w:cs="Cambria"/>
          <w:bCs/>
          <w:i/>
          <w:iCs/>
          <w:lang w:val="id-ID"/>
        </w:rPr>
        <w:t>outlier,</w:t>
      </w:r>
      <w:r w:rsidR="00673EBD" w:rsidRPr="007B30F9">
        <w:rPr>
          <w:rFonts w:ascii="Cambria" w:eastAsia="Cambria" w:hAnsi="Cambria" w:cs="Cambria"/>
          <w:bCs/>
          <w:lang w:val="id-ID"/>
        </w:rPr>
        <w:t xml:space="preserve"> jumlah sampel akhir yang digunakan sebanyak 55</w:t>
      </w:r>
      <w:r w:rsidR="00EB3552" w:rsidRPr="007B30F9">
        <w:rPr>
          <w:rFonts w:ascii="Cambria" w:eastAsia="Cambria" w:hAnsi="Cambria" w:cs="Cambria"/>
          <w:b/>
          <w:lang w:val="id-ID"/>
        </w:rPr>
        <w:t xml:space="preserve"> </w:t>
      </w:r>
      <w:r w:rsidR="00EB3552" w:rsidRPr="007B30F9">
        <w:rPr>
          <w:rFonts w:ascii="Cambria" w:eastAsia="Cambria" w:hAnsi="Cambria" w:cs="Cambria"/>
          <w:bCs/>
          <w:lang w:val="id-ID"/>
        </w:rPr>
        <w:t xml:space="preserve">dengan  melakukan  pengujian  berupa  analisis  </w:t>
      </w:r>
      <w:r w:rsidR="00E12581" w:rsidRPr="007B30F9">
        <w:rPr>
          <w:rFonts w:ascii="Cambria" w:eastAsia="Cambria" w:hAnsi="Cambria" w:cs="Cambria"/>
          <w:bCs/>
          <w:lang w:val="id-ID"/>
        </w:rPr>
        <w:t>statistik deskriptif</w:t>
      </w:r>
      <w:r w:rsidR="00EB3552" w:rsidRPr="007B30F9">
        <w:rPr>
          <w:rFonts w:ascii="Cambria" w:eastAsia="Cambria" w:hAnsi="Cambria" w:cs="Cambria"/>
          <w:bCs/>
          <w:lang w:val="id-ID"/>
        </w:rPr>
        <w:t>,   uji   asumsi   klasik   (uji   normalitas,   uji   multikolinearitas, uji  heteroskedastisitas,  uji  autokorelasi)  dan  analisis  regresi  berganda  untuk pengujian  hipotesis  dengan  mempertimbangkan  kelayakan  model  dan  koefisien determinasi.</w:t>
      </w:r>
    </w:p>
    <w:p w14:paraId="3DB65F89" w14:textId="4CAC49FB" w:rsidR="00724DE2" w:rsidRPr="007B30F9" w:rsidRDefault="00E12581" w:rsidP="00E12581">
      <w:pPr>
        <w:rPr>
          <w:rFonts w:ascii="Cambria" w:eastAsia="Cambria" w:hAnsi="Cambria" w:cs="Cambria"/>
          <w:bCs/>
          <w:lang w:val="id-ID"/>
        </w:rPr>
      </w:pPr>
      <w:r>
        <w:rPr>
          <w:rFonts w:ascii="Cambria" w:eastAsia="Cambria" w:hAnsi="Cambria" w:cs="Cambria"/>
          <w:bCs/>
          <w:lang w:val="id-ID"/>
        </w:rPr>
        <w:lastRenderedPageBreak/>
        <w:br w:type="page"/>
      </w:r>
    </w:p>
    <w:p w14:paraId="3FBDF419" w14:textId="3DE02107" w:rsidR="002B6CE9" w:rsidRPr="007B30F9" w:rsidRDefault="002B6CE9" w:rsidP="00E12581">
      <w:pPr>
        <w:spacing w:line="276" w:lineRule="auto"/>
        <w:jc w:val="center"/>
        <w:rPr>
          <w:rFonts w:ascii="Cambria" w:eastAsia="SimSun" w:hAnsi="Cambria" w:cs="Times New Roman"/>
          <w:b/>
          <w:bCs/>
          <w:lang w:val="id-ID" w:eastAsia="en-US"/>
        </w:rPr>
      </w:pPr>
      <w:r w:rsidRPr="007B30F9">
        <w:rPr>
          <w:rFonts w:ascii="Cambria" w:eastAsia="SimSun" w:hAnsi="Cambria" w:cs="Times New Roman"/>
          <w:b/>
          <w:bCs/>
          <w:lang w:val="id-ID" w:eastAsia="en-US"/>
        </w:rPr>
        <w:lastRenderedPageBreak/>
        <w:t>Tabel 1. Pengukuran Variabel</w:t>
      </w:r>
    </w:p>
    <w:tbl>
      <w:tblPr>
        <w:tblStyle w:val="PlainTable21"/>
        <w:tblW w:w="0" w:type="auto"/>
        <w:tblLook w:val="04A0" w:firstRow="1" w:lastRow="0" w:firstColumn="1" w:lastColumn="0" w:noHBand="0" w:noVBand="1"/>
      </w:tblPr>
      <w:tblGrid>
        <w:gridCol w:w="1658"/>
        <w:gridCol w:w="4842"/>
        <w:gridCol w:w="1435"/>
      </w:tblGrid>
      <w:tr w:rsidR="003021E6" w:rsidRPr="007B30F9" w14:paraId="2B46F225" w14:textId="77777777" w:rsidTr="002C7F5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547" w:type="dxa"/>
          </w:tcPr>
          <w:p w14:paraId="65DC9883" w14:textId="788DF858" w:rsidR="002B6CE9" w:rsidRPr="007B30F9" w:rsidRDefault="002B6CE9" w:rsidP="007B30F9">
            <w:pPr>
              <w:spacing w:line="276" w:lineRule="auto"/>
              <w:jc w:val="center"/>
              <w:rPr>
                <w:rFonts w:ascii="Cambria" w:eastAsia="SimSun" w:hAnsi="Cambria" w:cs="Times New Roman"/>
                <w:lang w:val="id-ID" w:eastAsia="en-US"/>
              </w:rPr>
            </w:pPr>
            <w:r w:rsidRPr="007B30F9">
              <w:rPr>
                <w:rFonts w:ascii="Cambria" w:hAnsi="Cambria"/>
                <w:lang w:val="id-ID" w:eastAsia="en-US"/>
              </w:rPr>
              <w:t>Variabel</w:t>
            </w:r>
          </w:p>
        </w:tc>
        <w:tc>
          <w:tcPr>
            <w:tcW w:w="2960" w:type="dxa"/>
          </w:tcPr>
          <w:p w14:paraId="5AD3C6AF" w14:textId="6EA97B47" w:rsidR="002B6CE9" w:rsidRPr="007B30F9" w:rsidRDefault="002B6CE9" w:rsidP="007B30F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SimSun" w:hAnsi="Cambria" w:cs="Times New Roman"/>
                <w:lang w:val="id-ID" w:eastAsia="en-US"/>
              </w:rPr>
            </w:pPr>
            <w:r w:rsidRPr="007B30F9">
              <w:rPr>
                <w:rFonts w:ascii="Cambria" w:hAnsi="Cambria"/>
                <w:lang w:val="id-ID" w:eastAsia="en-US"/>
              </w:rPr>
              <w:t>Pengukuran</w:t>
            </w:r>
          </w:p>
        </w:tc>
        <w:tc>
          <w:tcPr>
            <w:tcW w:w="2754" w:type="dxa"/>
          </w:tcPr>
          <w:p w14:paraId="097A1366" w14:textId="7AF69A48" w:rsidR="002B6CE9" w:rsidRPr="007B30F9" w:rsidRDefault="002B6CE9" w:rsidP="007B30F9">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SimSun" w:hAnsi="Cambria" w:cs="Times New Roman"/>
                <w:lang w:val="id-ID" w:eastAsia="en-US"/>
              </w:rPr>
            </w:pPr>
            <w:r w:rsidRPr="007B30F9">
              <w:rPr>
                <w:rFonts w:ascii="Cambria" w:hAnsi="Cambria"/>
                <w:lang w:val="id-ID" w:eastAsia="en-US"/>
              </w:rPr>
              <w:t>Sumber</w:t>
            </w:r>
          </w:p>
        </w:tc>
      </w:tr>
      <w:tr w:rsidR="003021E6" w:rsidRPr="007B30F9" w14:paraId="7C43D5AE" w14:textId="77777777" w:rsidTr="00374242">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547" w:type="dxa"/>
          </w:tcPr>
          <w:p w14:paraId="5BC430DC" w14:textId="3094BA30" w:rsidR="00374242" w:rsidRPr="007B30F9" w:rsidRDefault="002B6CE9" w:rsidP="007B30F9">
            <w:pPr>
              <w:spacing w:line="276" w:lineRule="auto"/>
              <w:rPr>
                <w:rFonts w:ascii="Cambria" w:hAnsi="Cambria"/>
                <w:b w:val="0"/>
                <w:bCs w:val="0"/>
                <w:lang w:val="id-ID" w:eastAsia="en-US"/>
              </w:rPr>
            </w:pPr>
            <w:r w:rsidRPr="007B30F9">
              <w:rPr>
                <w:rFonts w:ascii="Cambria" w:hAnsi="Cambria"/>
                <w:b w:val="0"/>
                <w:bCs w:val="0"/>
                <w:i/>
                <w:iCs/>
                <w:lang w:val="id-ID" w:eastAsia="en-US"/>
              </w:rPr>
              <w:t xml:space="preserve">Corporate Social Responsibility </w:t>
            </w:r>
            <w:r w:rsidRPr="007B30F9">
              <w:rPr>
                <w:rFonts w:ascii="Cambria" w:hAnsi="Cambria"/>
                <w:b w:val="0"/>
                <w:bCs w:val="0"/>
                <w:lang w:val="id-ID" w:eastAsia="en-US"/>
              </w:rPr>
              <w:t>(CSR)</w:t>
            </w:r>
          </w:p>
        </w:tc>
        <w:tc>
          <w:tcPr>
            <w:tcW w:w="2960" w:type="dxa"/>
          </w:tcPr>
          <w:p w14:paraId="10934356" w14:textId="5B0E4D6E" w:rsidR="00134020" w:rsidRPr="007B30F9" w:rsidRDefault="00EB4C2C" w:rsidP="007B30F9">
            <w:pPr>
              <w:spacing w:before="240" w:line="276" w:lineRule="auto"/>
              <w:jc w:val="center"/>
              <w:cnfStyle w:val="000000100000" w:firstRow="0" w:lastRow="0" w:firstColumn="0" w:lastColumn="0" w:oddVBand="0" w:evenVBand="0" w:oddHBand="1" w:evenHBand="0" w:firstRowFirstColumn="0" w:firstRowLastColumn="0" w:lastRowFirstColumn="0" w:lastRowLastColumn="0"/>
              <w:rPr>
                <w:rFonts w:ascii="Cambria" w:eastAsia="SimSun" w:hAnsi="Cambria" w:cs="Times New Roman"/>
                <w:lang w:val="id-ID"/>
              </w:rPr>
            </w:pPr>
            <m:oMathPara>
              <m:oMathParaPr>
                <m:jc m:val="left"/>
              </m:oMathParaPr>
              <m:oMath>
                <m:r>
                  <m:rPr>
                    <m:sty m:val="p"/>
                  </m:rPr>
                  <w:rPr>
                    <w:rFonts w:ascii="Cambria Math" w:hAnsi="Cambria Math"/>
                    <w:lang w:val="id-ID"/>
                  </w:rPr>
                  <m:t>Pengungkapan CSR=</m:t>
                </m:r>
                <m:f>
                  <m:fPr>
                    <m:ctrlPr>
                      <w:rPr>
                        <w:rFonts w:ascii="Cambria Math" w:hAnsi="Cambria Math"/>
                        <w:lang w:val="id-ID"/>
                      </w:rPr>
                    </m:ctrlPr>
                  </m:fPr>
                  <m:num>
                    <m:r>
                      <m:rPr>
                        <m:sty m:val="p"/>
                      </m:rPr>
                      <w:rPr>
                        <w:rFonts w:ascii="Cambria Math" w:hAnsi="Cambria Math"/>
                        <w:lang w:val="id-ID"/>
                      </w:rPr>
                      <m:t xml:space="preserve">∑Xij </m:t>
                    </m:r>
                  </m:num>
                  <m:den>
                    <m:r>
                      <m:rPr>
                        <m:sty m:val="p"/>
                      </m:rPr>
                      <w:rPr>
                        <w:rFonts w:ascii="Cambria Math" w:hAnsi="Cambria Math"/>
                        <w:lang w:val="id-ID"/>
                      </w:rPr>
                      <m:t>nj</m:t>
                    </m:r>
                  </m:den>
                </m:f>
              </m:oMath>
            </m:oMathPara>
          </w:p>
        </w:tc>
        <w:tc>
          <w:tcPr>
            <w:tcW w:w="2754" w:type="dxa"/>
          </w:tcPr>
          <w:p w14:paraId="7C8B04CB" w14:textId="36669A4C" w:rsidR="00374242" w:rsidRPr="007B30F9" w:rsidRDefault="00881C4F" w:rsidP="007B30F9">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7B30F9">
              <w:rPr>
                <w:rFonts w:ascii="Cambria" w:hAnsi="Cambria" w:cs="Times New Roman"/>
                <w:lang w:val="id-ID"/>
              </w:rPr>
              <w:fldChar w:fldCharType="begin" w:fldLock="1"/>
            </w:r>
            <w:r w:rsidRPr="007B30F9">
              <w:rPr>
                <w:rFonts w:ascii="Cambria" w:hAnsi="Cambria" w:cs="Times New Roman"/>
                <w:lang w:val="id-ID"/>
              </w:rPr>
              <w:instrText>ADDIN CSL_CITATION {"citationItems":[{"id":"ITEM-1","itemData":{"DOI":"10.31000/sinamu.v2i0.3577","abstract":"CSR merupakan bentuk tanggung jawab perusahaan terhadap lingkungan sosial. Melalui program CSR dihapkan dapat menjadi media promosi untuk menjaga eksistensi perusahaan di masyarakat. Masalah muncul ketika orientasi bisnis perusahaan hanya berfokus pada laba, sehingga tanggung jawab sosial lingkungan perusahaan diabaikan. Hal ini akan berdampak pada lemahnya legitimasi masyarakat yang dapat berakibat pada terganggunya kegiatan operasional perusahaan. Penelitian ini bertujuan untuk menguji pengaruh kinerja lingkungan, citra perusahaan dan ekspos media terhadap pengungkapan CSR. Sampel penelitian yaitu perusahaan manufaktur yang terdaftar di BEI 2015-2018 diambil berdasarkan kriteria yang telah ditentukan. Analisis data menggunakan regresi linier berganda. Hasil penelitian menunjukkan bahwa kinerja lingkungan dan citra perusahaan berpengaruh terhadap pengungkapan CSR, sedangkan eksposur media tidak berpengaruh terhadap pengungkapan CSR.","author":[{"dropping-particle":"","family":"Sarra","given":"Hustna Dara","non-dropping-particle":"","parse-names":false,"suffix":""},{"dropping-particle":"","family":"Alamsyah","given":"Sustari","non-dropping-particle":"","parse-names":false,"suffix":""}],"container-title":"Prosiding Simposium Nasional Multidisiplin (SinaMu)","id":"ITEM-1","issued":{"date-parts":[["2020"]]},"page":"410-417","title":"Pengaruh Kinerja Lingkungan, Citra Perusahaan dan Media Exposure Terhadap Pengungkapan CSR","type":"article-journal","volume":"2"},"uris":["http://www.mendeley.com/documents/?uuid=c5c9b04b-c695-4367-abb6-b4d275e2320d"]}],"mendeley":{"formattedCitation":"(Sarra &amp; Alamsyah, 2020)","manualFormatting":"Sarra &amp; Alamsyah (2020)","plainTextFormattedCitation":"(Sarra &amp; Alamsyah, 2020)","previouslyFormattedCitation":"(Sarra &amp; Alamsyah, 2020)"},"properties":{"noteIndex":0},"schema":"https://github.com/citation-style-language/schema/raw/master/csl-citation.json"}</w:instrText>
            </w:r>
            <w:r w:rsidRPr="007B30F9">
              <w:rPr>
                <w:rFonts w:ascii="Cambria" w:hAnsi="Cambria" w:cs="Times New Roman"/>
                <w:lang w:val="id-ID"/>
              </w:rPr>
              <w:fldChar w:fldCharType="separate"/>
            </w:r>
            <w:r w:rsidRPr="007B30F9">
              <w:rPr>
                <w:rFonts w:ascii="Cambria" w:hAnsi="Cambria" w:cs="Times New Roman"/>
                <w:noProof/>
                <w:lang w:val="id-ID"/>
              </w:rPr>
              <w:t>Sarra</w:t>
            </w:r>
            <w:r w:rsidR="00EB4C2C" w:rsidRPr="007B30F9">
              <w:rPr>
                <w:rFonts w:ascii="Cambria" w:hAnsi="Cambria" w:cs="Times New Roman"/>
                <w:noProof/>
                <w:lang w:val="id-ID"/>
              </w:rPr>
              <w:t xml:space="preserve"> </w:t>
            </w:r>
            <w:r w:rsidRPr="007B30F9">
              <w:rPr>
                <w:rFonts w:ascii="Cambria" w:hAnsi="Cambria" w:cs="Times New Roman"/>
                <w:noProof/>
                <w:lang w:val="id-ID"/>
              </w:rPr>
              <w:t>&amp; Alamsyah (2020)</w:t>
            </w:r>
            <w:r w:rsidRPr="007B30F9">
              <w:rPr>
                <w:rFonts w:ascii="Cambria" w:hAnsi="Cambria" w:cs="Times New Roman"/>
                <w:lang w:val="id-ID"/>
              </w:rPr>
              <w:fldChar w:fldCharType="end"/>
            </w:r>
          </w:p>
        </w:tc>
      </w:tr>
      <w:tr w:rsidR="003021E6" w:rsidRPr="007B30F9" w14:paraId="0B84B1D5" w14:textId="77777777" w:rsidTr="00374242">
        <w:trPr>
          <w:trHeight w:val="563"/>
        </w:trPr>
        <w:tc>
          <w:tcPr>
            <w:cnfStyle w:val="001000000000" w:firstRow="0" w:lastRow="0" w:firstColumn="1" w:lastColumn="0" w:oddVBand="0" w:evenVBand="0" w:oddHBand="0" w:evenHBand="0" w:firstRowFirstColumn="0" w:firstRowLastColumn="0" w:lastRowFirstColumn="0" w:lastRowLastColumn="0"/>
            <w:tcW w:w="2547" w:type="dxa"/>
          </w:tcPr>
          <w:p w14:paraId="516970D1" w14:textId="5ACABA85" w:rsidR="002B6CE9" w:rsidRPr="007B30F9" w:rsidRDefault="002B6CE9" w:rsidP="007B30F9">
            <w:pPr>
              <w:spacing w:line="276" w:lineRule="auto"/>
              <w:jc w:val="both"/>
              <w:rPr>
                <w:rFonts w:ascii="Cambria" w:eastAsia="SimSun" w:hAnsi="Cambria" w:cs="Times New Roman"/>
                <w:b w:val="0"/>
                <w:bCs w:val="0"/>
                <w:lang w:val="id-ID" w:eastAsia="en-US"/>
              </w:rPr>
            </w:pPr>
            <w:r w:rsidRPr="007B30F9">
              <w:rPr>
                <w:rFonts w:ascii="Cambria" w:hAnsi="Cambria"/>
                <w:b w:val="0"/>
                <w:bCs w:val="0"/>
                <w:i/>
                <w:iCs/>
                <w:lang w:val="id-ID" w:eastAsia="en-US"/>
              </w:rPr>
              <w:t>Gree</w:t>
            </w:r>
            <w:r w:rsidR="008B1D63" w:rsidRPr="007B30F9">
              <w:rPr>
                <w:rFonts w:ascii="Cambria" w:hAnsi="Cambria"/>
                <w:b w:val="0"/>
                <w:bCs w:val="0"/>
                <w:i/>
                <w:iCs/>
                <w:lang w:val="id-ID" w:eastAsia="en-US"/>
              </w:rPr>
              <w:t xml:space="preserve">n </w:t>
            </w:r>
            <w:r w:rsidRPr="007B30F9">
              <w:rPr>
                <w:rFonts w:ascii="Cambria" w:hAnsi="Cambria"/>
                <w:b w:val="0"/>
                <w:bCs w:val="0"/>
                <w:i/>
                <w:iCs/>
                <w:lang w:val="id-ID" w:eastAsia="en-US"/>
              </w:rPr>
              <w:t>Accounting</w:t>
            </w:r>
            <w:r w:rsidRPr="007B30F9">
              <w:rPr>
                <w:rFonts w:ascii="Cambria" w:hAnsi="Cambria"/>
                <w:b w:val="0"/>
                <w:bCs w:val="0"/>
                <w:lang w:val="id-ID" w:eastAsia="en-US"/>
              </w:rPr>
              <w:t xml:space="preserve"> (GA)</w:t>
            </w:r>
          </w:p>
        </w:tc>
        <w:tc>
          <w:tcPr>
            <w:tcW w:w="2960" w:type="dxa"/>
          </w:tcPr>
          <w:p w14:paraId="4F9D0495" w14:textId="18104019" w:rsidR="001544DB" w:rsidRPr="007B30F9" w:rsidRDefault="001544DB" w:rsidP="007B30F9">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i/>
                <w:iCs/>
                <w:lang w:val="id-ID"/>
              </w:rPr>
            </w:pPr>
            <w:r w:rsidRPr="007B30F9">
              <w:rPr>
                <w:rFonts w:ascii="Cambria" w:hAnsi="Cambria" w:cs="Times New Roman"/>
                <w:lang w:val="id-ID"/>
              </w:rPr>
              <w:t>Metode p</w:t>
            </w:r>
            <w:r w:rsidR="008B1D63" w:rsidRPr="007B30F9">
              <w:rPr>
                <w:rFonts w:ascii="Cambria" w:hAnsi="Cambria" w:cs="Times New Roman"/>
                <w:lang w:val="id-ID"/>
              </w:rPr>
              <w:t xml:space="preserve">erubahan </w:t>
            </w:r>
            <w:r w:rsidR="008B1D63" w:rsidRPr="007B30F9">
              <w:rPr>
                <w:rFonts w:ascii="Cambria" w:hAnsi="Cambria" w:cs="Times New Roman"/>
                <w:i/>
                <w:iCs/>
                <w:lang w:val="id-ID"/>
              </w:rPr>
              <w:t>earning.</w:t>
            </w:r>
          </w:p>
          <w:p w14:paraId="5519DE76" w14:textId="198648A1" w:rsidR="00374242" w:rsidRPr="007B30F9" w:rsidRDefault="008B1D63" w:rsidP="007B30F9">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7B30F9">
              <w:rPr>
                <w:rFonts w:ascii="Cambria" w:hAnsi="Cambria" w:cs="Times New Roman"/>
                <w:lang w:val="id-ID"/>
              </w:rPr>
              <w:t>ΔEj,t = Ej,t - Ej,t-1</w:t>
            </w:r>
          </w:p>
        </w:tc>
        <w:tc>
          <w:tcPr>
            <w:tcW w:w="2754" w:type="dxa"/>
          </w:tcPr>
          <w:p w14:paraId="5C783B38" w14:textId="587D3C90" w:rsidR="002B6CE9" w:rsidRPr="007B30F9" w:rsidRDefault="00AE3EF4" w:rsidP="007B30F9">
            <w:pPr>
              <w:spacing w:line="276" w:lineRule="auto"/>
              <w:cnfStyle w:val="000000000000" w:firstRow="0" w:lastRow="0" w:firstColumn="0" w:lastColumn="0" w:oddVBand="0" w:evenVBand="0" w:oddHBand="0" w:evenHBand="0" w:firstRowFirstColumn="0" w:firstRowLastColumn="0" w:lastRowFirstColumn="0" w:lastRowLastColumn="0"/>
              <w:rPr>
                <w:rFonts w:ascii="Cambria" w:eastAsia="SimSun" w:hAnsi="Cambria" w:cs="Times New Roman"/>
                <w:lang w:val="id-ID" w:eastAsia="en-US"/>
              </w:rPr>
            </w:pPr>
            <w:r w:rsidRPr="007B30F9">
              <w:rPr>
                <w:rFonts w:ascii="Cambria" w:hAnsi="Cambria" w:cs="Times New Roman"/>
                <w:lang w:val="id-ID"/>
              </w:rPr>
              <w:fldChar w:fldCharType="begin" w:fldLock="1"/>
            </w:r>
            <w:r w:rsidRPr="007B30F9">
              <w:rPr>
                <w:rFonts w:ascii="Cambria" w:hAnsi="Cambria" w:cs="Times New Roman"/>
                <w:lang w:val="id-ID"/>
              </w:rPr>
              <w:instrText>ADDIN CSL_CITATION {"citationItems":[{"id":"ITEM-1","itemData":{"DOI":"10.52447/jam.v7i1.5977","ISSN":"2502-6704","abstract":"This study aims to test the influence of Green Accounting (?1) and Corporate Social Responsibility (?2) on Firm Value (Y) with Company Performance (Z) as intervening variables. The population in this study is banking companies listed on the Indonesia Stock Exchange (IDX) for the period 2016-2020. The data analysis tool used is using Stata software. This research is a type of research that is quantitative. The method of data collection used is secondary data that is data obtained indirectly through intermediary media. The data of this study was obtained from www.idx.co.id. This study uses purposive sampling method which in sampling using certain criteria. The results of the analysis in this research obtained that green accounting has a positive and significant effect on the firm value, corporate social responsibility has a negative and significant effect on the firm value, green accounting has a negative and significant effect on the company's performance, corporate social responsibility has no influence on the company's performance, the company's performance has a positive and significant effect on the firm value, the company's performance is not able to mediate aruh green accounting against firm value, and the company's performance is not able to mediate the influence of corporate social responsibility on firm value.","author":[{"dropping-particle":"","family":"Wijayanti","given":"Ajeng","non-dropping-particle":"","parse-names":false,"suffix":""},{"dropping-particle":"","family":"Dondoan","given":"Gracelia Angelina","non-dropping-particle":"","parse-names":false,"suffix":""}],"container-title":"Jurnal Akuntansi Manajerial (Managerial Accounting Journal)","id":"ITEM-1","issue":"1","issued":{"date-parts":[["2022"]]},"page":"1-24","title":"Pengaruh Penerapan Green Accounting Dan Corporate Social Responsibility Terhadap Firm Value Dengan Kinerja Perusahaan Sebagai Variabel Intervening","type":"article-journal","volume":"7"},"uris":["http://www.mendeley.com/documents/?uuid=6b700926-9db7-4f58-ad31-77b716ed5180"]}],"mendeley":{"formattedCitation":"(Wijayanti &amp; Dondoan, 2022)","manualFormatting":"Wijayanti &amp; Dondoan (2022)","plainTextFormattedCitation":"(Wijayanti &amp; Dondoan, 2022)","previouslyFormattedCitation":"(Wijayanti &amp; Dondoan, 2022)"},"properties":{"noteIndex":0},"schema":"https://github.com/citation-style-language/schema/raw/master/csl-citation.json"}</w:instrText>
            </w:r>
            <w:r w:rsidRPr="007B30F9">
              <w:rPr>
                <w:rFonts w:ascii="Cambria" w:hAnsi="Cambria" w:cs="Times New Roman"/>
                <w:lang w:val="id-ID"/>
              </w:rPr>
              <w:fldChar w:fldCharType="separate"/>
            </w:r>
            <w:r w:rsidRPr="007B30F9">
              <w:rPr>
                <w:rFonts w:ascii="Cambria" w:hAnsi="Cambria" w:cs="Times New Roman"/>
                <w:noProof/>
                <w:lang w:val="id-ID"/>
              </w:rPr>
              <w:t>Wijayanti &amp; Dondoan (2022)</w:t>
            </w:r>
            <w:r w:rsidRPr="007B30F9">
              <w:rPr>
                <w:rFonts w:ascii="Cambria" w:hAnsi="Cambria" w:cs="Times New Roman"/>
                <w:lang w:val="id-ID"/>
              </w:rPr>
              <w:fldChar w:fldCharType="end"/>
            </w:r>
          </w:p>
        </w:tc>
      </w:tr>
      <w:tr w:rsidR="003021E6" w:rsidRPr="007B30F9" w14:paraId="29AAA3D2" w14:textId="77777777" w:rsidTr="002C7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A6EDB9" w14:textId="59726970" w:rsidR="002B6CE9" w:rsidRPr="007B30F9" w:rsidRDefault="009E58DF" w:rsidP="007B30F9">
            <w:pPr>
              <w:spacing w:line="276" w:lineRule="auto"/>
              <w:jc w:val="both"/>
              <w:rPr>
                <w:rFonts w:ascii="Cambria" w:eastAsia="SimSun" w:hAnsi="Cambria" w:cs="Times New Roman"/>
                <w:b w:val="0"/>
                <w:bCs w:val="0"/>
                <w:lang w:val="id-ID" w:eastAsia="en-US"/>
              </w:rPr>
            </w:pPr>
            <w:r w:rsidRPr="007B30F9">
              <w:rPr>
                <w:rFonts w:ascii="Cambria" w:hAnsi="Cambria"/>
                <w:b w:val="0"/>
                <w:bCs w:val="0"/>
                <w:lang w:val="id-ID" w:eastAsia="en-US"/>
              </w:rPr>
              <w:t xml:space="preserve">Tanggung </w:t>
            </w:r>
            <w:r>
              <w:rPr>
                <w:rFonts w:ascii="Cambria" w:hAnsi="Cambria"/>
                <w:b w:val="0"/>
                <w:bCs w:val="0"/>
                <w:lang w:val="id-ID" w:eastAsia="en-US"/>
              </w:rPr>
              <w:t>J</w:t>
            </w:r>
            <w:r w:rsidRPr="007B30F9">
              <w:rPr>
                <w:rFonts w:ascii="Cambria" w:hAnsi="Cambria"/>
                <w:b w:val="0"/>
                <w:bCs w:val="0"/>
                <w:lang w:val="id-ID" w:eastAsia="en-US"/>
              </w:rPr>
              <w:t>awab</w:t>
            </w:r>
            <w:r w:rsidR="002B6CE9" w:rsidRPr="007B30F9">
              <w:rPr>
                <w:rFonts w:ascii="Cambria" w:hAnsi="Cambria"/>
                <w:b w:val="0"/>
                <w:bCs w:val="0"/>
                <w:lang w:val="id-ID" w:eastAsia="en-US"/>
              </w:rPr>
              <w:t xml:space="preserve"> Lingkungan (TJL)</w:t>
            </w:r>
          </w:p>
        </w:tc>
        <w:tc>
          <w:tcPr>
            <w:tcW w:w="2960" w:type="dxa"/>
          </w:tcPr>
          <w:p w14:paraId="1911CB3C" w14:textId="2AA14048" w:rsidR="008F378F" w:rsidRPr="007B30F9" w:rsidRDefault="00AE3EF4" w:rsidP="007B30F9">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eastAsia="en-US"/>
              </w:rPr>
            </w:pPr>
            <w:r w:rsidRPr="007B30F9">
              <w:rPr>
                <w:rFonts w:ascii="Cambria" w:hAnsi="Cambria"/>
                <w:lang w:val="id-ID" w:eastAsia="en-US"/>
              </w:rPr>
              <w:t>Standar Nilai PROPER</w:t>
            </w:r>
            <w:r w:rsidR="00134020" w:rsidRPr="007B30F9">
              <w:rPr>
                <w:rFonts w:ascii="Cambria" w:hAnsi="Cambria"/>
                <w:lang w:val="id-ID" w:eastAsia="en-US"/>
              </w:rPr>
              <w:t xml:space="preserve"> dari </w:t>
            </w:r>
            <w:r w:rsidR="009E58DF" w:rsidRPr="007B30F9">
              <w:rPr>
                <w:rFonts w:ascii="Cambria" w:hAnsi="Cambria"/>
                <w:lang w:val="id-ID" w:eastAsia="en-US"/>
              </w:rPr>
              <w:t>Kementerian</w:t>
            </w:r>
            <w:r w:rsidR="00134020" w:rsidRPr="007B30F9">
              <w:rPr>
                <w:rFonts w:ascii="Cambria" w:hAnsi="Cambria"/>
                <w:lang w:val="id-ID" w:eastAsia="en-US"/>
              </w:rPr>
              <w:t xml:space="preserve"> Lingkungan Hidup, D</w:t>
            </w:r>
            <w:r w:rsidR="00BE1DD3" w:rsidRPr="007B30F9">
              <w:rPr>
                <w:rFonts w:ascii="Cambria" w:hAnsi="Cambria"/>
                <w:lang w:val="id-ID" w:eastAsia="en-US"/>
              </w:rPr>
              <w:t>engan skor: Emas(5),</w:t>
            </w:r>
            <w:r w:rsidR="00134020" w:rsidRPr="007B30F9">
              <w:rPr>
                <w:rFonts w:ascii="Cambria" w:hAnsi="Cambria"/>
                <w:lang w:val="id-ID" w:eastAsia="en-US"/>
              </w:rPr>
              <w:t xml:space="preserve"> </w:t>
            </w:r>
          </w:p>
          <w:p w14:paraId="2AFADF00" w14:textId="06A4FB59" w:rsidR="00724DE2" w:rsidRPr="007B30F9" w:rsidRDefault="00BE1DD3" w:rsidP="007B30F9">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lang w:val="id-ID" w:eastAsia="en-US"/>
              </w:rPr>
            </w:pPr>
            <w:r w:rsidRPr="007B30F9">
              <w:rPr>
                <w:rFonts w:ascii="Cambria" w:hAnsi="Cambria"/>
                <w:lang w:val="id-ID" w:eastAsia="en-US"/>
              </w:rPr>
              <w:t>Hijau</w:t>
            </w:r>
            <w:r w:rsidR="00134020" w:rsidRPr="007B30F9">
              <w:rPr>
                <w:rFonts w:ascii="Cambria" w:hAnsi="Cambria"/>
                <w:lang w:val="id-ID" w:eastAsia="en-US"/>
              </w:rPr>
              <w:t xml:space="preserve"> </w:t>
            </w:r>
            <w:r w:rsidRPr="007B30F9">
              <w:rPr>
                <w:rFonts w:ascii="Cambria" w:hAnsi="Cambria"/>
                <w:lang w:val="id-ID" w:eastAsia="en-US"/>
              </w:rPr>
              <w:t>(4),</w:t>
            </w:r>
            <w:r w:rsidR="00134020" w:rsidRPr="007B30F9">
              <w:rPr>
                <w:rFonts w:ascii="Cambria" w:hAnsi="Cambria"/>
                <w:lang w:val="id-ID" w:eastAsia="en-US"/>
              </w:rPr>
              <w:t xml:space="preserve"> </w:t>
            </w:r>
            <w:r w:rsidRPr="007B30F9">
              <w:rPr>
                <w:rFonts w:ascii="Cambria" w:hAnsi="Cambria"/>
                <w:lang w:val="id-ID" w:eastAsia="en-US"/>
              </w:rPr>
              <w:t>Biru(3),</w:t>
            </w:r>
            <w:r w:rsidR="00134020" w:rsidRPr="007B30F9">
              <w:rPr>
                <w:rFonts w:ascii="Cambria" w:hAnsi="Cambria"/>
                <w:lang w:val="id-ID" w:eastAsia="en-US"/>
              </w:rPr>
              <w:t xml:space="preserve"> </w:t>
            </w:r>
            <w:r w:rsidRPr="007B30F9">
              <w:rPr>
                <w:rFonts w:ascii="Cambria" w:hAnsi="Cambria"/>
                <w:lang w:val="id-ID" w:eastAsia="en-US"/>
              </w:rPr>
              <w:t>Merah(2)</w:t>
            </w:r>
            <w:r w:rsidR="00134020" w:rsidRPr="007B30F9">
              <w:rPr>
                <w:rFonts w:ascii="Cambria" w:hAnsi="Cambria"/>
                <w:lang w:val="id-ID" w:eastAsia="en-US"/>
              </w:rPr>
              <w:t xml:space="preserve"> </w:t>
            </w:r>
            <w:r w:rsidRPr="007B30F9">
              <w:rPr>
                <w:rFonts w:ascii="Cambria" w:hAnsi="Cambria"/>
                <w:lang w:val="id-ID" w:eastAsia="en-US"/>
              </w:rPr>
              <w:t>dan Hitam(1)</w:t>
            </w:r>
          </w:p>
        </w:tc>
        <w:tc>
          <w:tcPr>
            <w:tcW w:w="2754" w:type="dxa"/>
          </w:tcPr>
          <w:p w14:paraId="7549C229" w14:textId="6658914E" w:rsidR="002B6CE9" w:rsidRPr="007B30F9" w:rsidRDefault="002C7F5F" w:rsidP="007B30F9">
            <w:pPr>
              <w:spacing w:line="276" w:lineRule="auto"/>
              <w:jc w:val="both"/>
              <w:cnfStyle w:val="000000100000" w:firstRow="0" w:lastRow="0" w:firstColumn="0" w:lastColumn="0" w:oddVBand="0" w:evenVBand="0" w:oddHBand="1" w:evenHBand="0" w:firstRowFirstColumn="0" w:firstRowLastColumn="0" w:lastRowFirstColumn="0" w:lastRowLastColumn="0"/>
              <w:rPr>
                <w:rFonts w:ascii="Cambria" w:eastAsia="SimSun" w:hAnsi="Cambria" w:cs="Times New Roman"/>
                <w:lang w:val="id-ID" w:eastAsia="en-US"/>
              </w:rPr>
            </w:pPr>
            <w:r w:rsidRPr="007B30F9">
              <w:rPr>
                <w:rFonts w:ascii="Cambria" w:hAnsi="Cambria" w:cs="Times New Roman"/>
                <w:lang w:val="id-ID"/>
              </w:rPr>
              <w:fldChar w:fldCharType="begin" w:fldLock="1"/>
            </w:r>
            <w:r w:rsidRPr="007B30F9">
              <w:rPr>
                <w:rFonts w:ascii="Cambria" w:hAnsi="Cambria" w:cs="Times New Roman"/>
                <w:lang w:val="id-ID"/>
              </w:rPr>
              <w:instrText>ADDIN CSL_CITATION {"citationItems":[{"id":"ITEM-1","itemData":{"DOI":"10.35593/apaji.v4i2.41","ISSN":"27157695","abstract":"Penelitian ini dimaksudkan untuk menemukan pengaruh tanggung jawab lingkungan, profitabilitas, ukuran perusahaan, dan leverage terhadap pengungkapan corporate social responsibilty. Populasi penelitian adalah perusahaan-perusahaan manufaktur yang terdaftar di Bursa Efek Indonesia tahun 2016-2018. 39 perusahaan sebagai sampel ditentukan dengan purposive dalam 3 tahun pengamatan sehingga total data observasi adalah 117 data. Data dianalisis menggunakan regresi linear berganda dengan program SPSS. Hasil penelitian menunjukkan variabel tanggung jawab lingkungan, profitabilitas, ukuran perusahaan berpengaruh positif signifikan terhadap pengungkapan corporate social responsibility, sedangkan variabel leverage tidak berpengaruh terhadap pengungkapan corporate social responsibility.","author":[{"dropping-particle":"","family":"Totanan","given":"Chalarce","non-dropping-particle":"","parse-names":false,"suffix":""},{"dropping-particle":"","family":"Mapparessa","given":"Nurlaela","non-dropping-particle":"","parse-names":false,"suffix":""},{"dropping-particle":"","family":"Muliati","given":"Muliati","non-dropping-particle":"","parse-names":false,"suffix":""},{"dropping-particle":"","family":"Mile","given":"Yuldi","non-dropping-particle":"","parse-names":false,"suffix":""}],"container-title":"Accounting Profession Journal","id":"ITEM-1","issue":"2","issued":{"date-parts":[["2022"]]},"page":"12-32","title":"Pengaruh Tanggung Jawab Lingkungan, Profitabilitas, Ukuran Perusahaan, Dan Leverage Terhadap Pengungkapan Corporate Social Responsibility Perusahaan Manufaktur Di Bursa Efek Indonesia","type":"article-journal","volume":"4"},"uris":["http://www.mendeley.com/documents/?uuid=1cf474a0-5da9-4066-a3ff-9e5da00ca3d0"]}],"mendeley":{"formattedCitation":"(Totanan et al., 2022)","manualFormatting":"Totanan et al. (2022)","plainTextFormattedCitation":"(Totanan et al., 2022)","previouslyFormattedCitation":"(Totanan et al., 2022)"},"properties":{"noteIndex":0},"schema":"https://github.com/citation-style-language/schema/raw/master/csl-citation.json"}</w:instrText>
            </w:r>
            <w:r w:rsidRPr="007B30F9">
              <w:rPr>
                <w:rFonts w:ascii="Cambria" w:hAnsi="Cambria" w:cs="Times New Roman"/>
                <w:lang w:val="id-ID"/>
              </w:rPr>
              <w:fldChar w:fldCharType="separate"/>
            </w:r>
            <w:r w:rsidRPr="007B30F9">
              <w:rPr>
                <w:rFonts w:ascii="Cambria" w:hAnsi="Cambria" w:cs="Times New Roman"/>
                <w:noProof/>
                <w:lang w:val="id-ID"/>
              </w:rPr>
              <w:t>Totanan et al. (2022)</w:t>
            </w:r>
            <w:r w:rsidRPr="007B30F9">
              <w:rPr>
                <w:rFonts w:ascii="Cambria" w:hAnsi="Cambria" w:cs="Times New Roman"/>
                <w:lang w:val="id-ID"/>
              </w:rPr>
              <w:fldChar w:fldCharType="end"/>
            </w:r>
          </w:p>
        </w:tc>
      </w:tr>
      <w:tr w:rsidR="003021E6" w:rsidRPr="007B30F9" w14:paraId="3A70E1C3" w14:textId="77777777" w:rsidTr="002C7F5F">
        <w:tc>
          <w:tcPr>
            <w:cnfStyle w:val="001000000000" w:firstRow="0" w:lastRow="0" w:firstColumn="1" w:lastColumn="0" w:oddVBand="0" w:evenVBand="0" w:oddHBand="0" w:evenHBand="0" w:firstRowFirstColumn="0" w:firstRowLastColumn="0" w:lastRowFirstColumn="0" w:lastRowLastColumn="0"/>
            <w:tcW w:w="2547" w:type="dxa"/>
          </w:tcPr>
          <w:p w14:paraId="125B6BC2" w14:textId="0D0BDB04" w:rsidR="002B6CE9" w:rsidRPr="007B30F9" w:rsidRDefault="002B6CE9" w:rsidP="007B30F9">
            <w:pPr>
              <w:spacing w:line="276" w:lineRule="auto"/>
              <w:ind w:right="208"/>
              <w:jc w:val="both"/>
              <w:rPr>
                <w:rFonts w:ascii="Cambria" w:eastAsia="SimSun" w:hAnsi="Cambria" w:cs="Times New Roman"/>
                <w:b w:val="0"/>
                <w:bCs w:val="0"/>
                <w:i/>
                <w:iCs/>
                <w:lang w:val="id-ID" w:eastAsia="en-US"/>
              </w:rPr>
            </w:pPr>
            <w:r w:rsidRPr="007B30F9">
              <w:rPr>
                <w:rFonts w:ascii="Cambria" w:hAnsi="Cambria"/>
                <w:b w:val="0"/>
                <w:bCs w:val="0"/>
                <w:i/>
                <w:iCs/>
                <w:lang w:val="id-ID" w:eastAsia="en-US"/>
              </w:rPr>
              <w:t>Gender</w:t>
            </w:r>
            <w:r w:rsidR="00EB4C2C" w:rsidRPr="007B30F9">
              <w:rPr>
                <w:rFonts w:ascii="Cambria" w:hAnsi="Cambria"/>
                <w:b w:val="0"/>
                <w:bCs w:val="0"/>
                <w:i/>
                <w:iCs/>
                <w:lang w:val="id-ID" w:eastAsia="en-US"/>
              </w:rPr>
              <w:t xml:space="preserve"> </w:t>
            </w:r>
            <w:r w:rsidRPr="007B30F9">
              <w:rPr>
                <w:rFonts w:ascii="Cambria" w:hAnsi="Cambria"/>
                <w:b w:val="0"/>
                <w:bCs w:val="0"/>
                <w:i/>
                <w:iCs/>
                <w:lang w:val="id-ID" w:eastAsia="en-US"/>
              </w:rPr>
              <w:t xml:space="preserve">Diversity </w:t>
            </w:r>
            <w:r w:rsidRPr="007B30F9">
              <w:rPr>
                <w:rFonts w:ascii="Cambria" w:hAnsi="Cambria"/>
                <w:b w:val="0"/>
                <w:bCs w:val="0"/>
                <w:lang w:val="id-ID" w:eastAsia="en-US"/>
              </w:rPr>
              <w:t>(GD)</w:t>
            </w:r>
          </w:p>
        </w:tc>
        <w:tc>
          <w:tcPr>
            <w:tcW w:w="2960" w:type="dxa"/>
          </w:tcPr>
          <w:p w14:paraId="5841BB5B" w14:textId="2CCC509A" w:rsidR="00134020" w:rsidRPr="007B30F9" w:rsidRDefault="00000000" w:rsidP="007B30F9">
            <w:pPr>
              <w:spacing w:line="276" w:lineRule="auto"/>
              <w:cnfStyle w:val="000000000000" w:firstRow="0" w:lastRow="0" w:firstColumn="0" w:lastColumn="0" w:oddVBand="0" w:evenVBand="0" w:oddHBand="0" w:evenHBand="0" w:firstRowFirstColumn="0" w:firstRowLastColumn="0" w:lastRowFirstColumn="0" w:lastRowLastColumn="0"/>
              <w:rPr>
                <w:rFonts w:ascii="Cambria" w:eastAsia="SimSun" w:hAnsi="Cambria" w:cs="Times New Roman"/>
                <w:i/>
                <w:lang w:val="id-ID"/>
              </w:rPr>
            </w:pPr>
            <m:oMathPara>
              <m:oMathParaPr>
                <m:jc m:val="left"/>
              </m:oMathParaPr>
              <m:oMath>
                <m:f>
                  <m:fPr>
                    <m:ctrlPr>
                      <w:rPr>
                        <w:rFonts w:ascii="Cambria Math" w:eastAsia="Times New Roman" w:hAnsi="Cambria Math" w:cs="Times New Roman"/>
                        <w:lang w:val="id-ID"/>
                      </w:rPr>
                    </m:ctrlPr>
                  </m:fPr>
                  <m:num>
                    <m:r>
                      <m:rPr>
                        <m:sty m:val="p"/>
                      </m:rPr>
                      <w:rPr>
                        <w:rFonts w:ascii="Cambria Math" w:eastAsia="Times New Roman" w:hAnsi="Cambria Math" w:cs="Cambria Math"/>
                        <w:lang w:val="id-ID"/>
                      </w:rPr>
                      <m:t>Dewan komisaris dan direksi perempuan</m:t>
                    </m:r>
                  </m:num>
                  <m:den>
                    <m:r>
                      <m:rPr>
                        <m:sty m:val="p"/>
                      </m:rPr>
                      <w:rPr>
                        <w:rFonts w:ascii="Cambria Math" w:eastAsia="Times New Roman" w:hAnsi="Cambria Math" w:cs="Cambria Math"/>
                        <w:lang w:val="id-ID"/>
                      </w:rPr>
                      <m:t>Jumlah Dewan komisaris dan direksi</m:t>
                    </m:r>
                  </m:den>
                </m:f>
                <m:r>
                  <w:rPr>
                    <w:rFonts w:ascii="Cambria Math" w:eastAsia="Times New Roman" w:hAnsi="Cambria Math" w:cs="Times New Roman"/>
                    <w:lang w:val="id-ID"/>
                  </w:rPr>
                  <m:t xml:space="preserve"> x100%</m:t>
                </m:r>
              </m:oMath>
            </m:oMathPara>
          </w:p>
        </w:tc>
        <w:tc>
          <w:tcPr>
            <w:tcW w:w="2754" w:type="dxa"/>
          </w:tcPr>
          <w:p w14:paraId="6CBD6FA4" w14:textId="6E548E06" w:rsidR="002B6CE9" w:rsidRPr="007B30F9" w:rsidRDefault="00BE1DD3" w:rsidP="007B30F9">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eastAsia="SimSun" w:hAnsi="Cambria" w:cs="Times New Roman"/>
                <w:lang w:val="id-ID" w:eastAsia="en-US"/>
              </w:rPr>
            </w:pPr>
            <w:r w:rsidRPr="007B30F9">
              <w:rPr>
                <w:rFonts w:ascii="Cambria" w:eastAsia="Times New Roman" w:hAnsi="Cambria" w:cs="Times New Roman"/>
                <w:lang w:val="id-ID"/>
              </w:rPr>
              <w:fldChar w:fldCharType="begin" w:fldLock="1"/>
            </w:r>
            <w:r w:rsidRPr="007B30F9">
              <w:rPr>
                <w:rFonts w:ascii="Cambria" w:eastAsia="Times New Roman" w:hAnsi="Cambria" w:cs="Times New Roman"/>
                <w:lang w:val="id-ID"/>
              </w:rPr>
              <w:instrText>ADDIN CSL_CITATION {"citationItems":[{"id":"ITEM-1","itemData":{"DOI":"10.47709/governors.v1i3.1958","abstract":"The purpose of this study was to determine the effect of gender diversity and slack resources on the corporate social responsibility disclosure. This study uses secondary data obtained from the annual report on the IDX. The population in this study were all mining companies listed on the Indonesia Stock Exchange (IDX) in 2016-2020 and sampling using the purposive sampling method and obtained a sample of 14 companies. The technique used in this research is robust regression analysis using Eviews 12. The research method used is a quantitative method with the dependent variable, namely corporate social responsibility disclosure and the independent variables, namely gender diversity and slack resources. The results of this study indicate that gender diversity has an effect on corporate social responsibility disclosure with a result of 0.004 less than 0.05 while slack resources has no effect on corporate social responsibility disclosure with a result of 0.146 greater than 0.05 in mining companies. Simultaneous results with F of 0.000365 can be seen that the variables of gender diversity and slack resources have an effect on coporate social responsibility disclosure.","author":[{"dropping-particle":"","family":"Rohmah","given":"Neng Siti","non-dropping-particle":"","parse-names":false,"suffix":""},{"dropping-particle":"","family":"Nurfauziah","given":"Farah Latifah","non-dropping-particle":"","parse-names":false,"suffix":""},{"dropping-particle":"","family":"Suharti","given":"Sri","non-dropping-particle":"","parse-names":false,"suffix":""}],"container-title":"Governors","id":"ITEM-1","issue":"3","issued":{"date-parts":[["2022"]]},"page":"114-121","title":"The Effect of Gender Diversity and Slack Resources on Corporate Social Responsibility Disclosure","type":"article-journal","volume":"1"},"uris":["http://www.mendeley.com/documents/?uuid=c472fbe3-5024-4dc4-b10a-4e1648c4f4ce"]}],"mendeley":{"formattedCitation":"(Rohmah et al., 2022)","manualFormatting":"Rohmah et al. (2022)","plainTextFormattedCitation":"(Rohmah et al., 2022)","previouslyFormattedCitation":"(Rohmah et al., 2022)"},"properties":{"noteIndex":0},"schema":"https://github.com/citation-style-language/schema/raw/master/csl-citation.json"}</w:instrText>
            </w:r>
            <w:r w:rsidRPr="007B30F9">
              <w:rPr>
                <w:rFonts w:ascii="Cambria" w:eastAsia="Times New Roman" w:hAnsi="Cambria" w:cs="Times New Roman"/>
                <w:lang w:val="id-ID"/>
              </w:rPr>
              <w:fldChar w:fldCharType="separate"/>
            </w:r>
            <w:r w:rsidRPr="007B30F9">
              <w:rPr>
                <w:rFonts w:ascii="Cambria" w:eastAsia="Times New Roman" w:hAnsi="Cambria" w:cs="Times New Roman"/>
                <w:noProof/>
                <w:lang w:val="id-ID"/>
              </w:rPr>
              <w:t>Rohmah et al. (2022)</w:t>
            </w:r>
            <w:r w:rsidRPr="007B30F9">
              <w:rPr>
                <w:rFonts w:ascii="Cambria" w:eastAsia="Times New Roman" w:hAnsi="Cambria" w:cs="Times New Roman"/>
                <w:lang w:val="id-ID"/>
              </w:rPr>
              <w:fldChar w:fldCharType="end"/>
            </w:r>
          </w:p>
        </w:tc>
      </w:tr>
      <w:tr w:rsidR="003021E6" w:rsidRPr="007B30F9" w14:paraId="0442D243" w14:textId="77777777" w:rsidTr="002C7F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791C0FF" w14:textId="7712318A" w:rsidR="002B6CE9" w:rsidRPr="007B30F9" w:rsidRDefault="002B6CE9" w:rsidP="007B30F9">
            <w:pPr>
              <w:spacing w:line="276" w:lineRule="auto"/>
              <w:ind w:right="208"/>
              <w:jc w:val="both"/>
              <w:rPr>
                <w:rFonts w:ascii="Cambria" w:eastAsia="SimSun" w:hAnsi="Cambria" w:cs="Times New Roman"/>
                <w:b w:val="0"/>
                <w:bCs w:val="0"/>
                <w:i/>
                <w:iCs/>
                <w:lang w:val="id-ID" w:eastAsia="en-US"/>
              </w:rPr>
            </w:pPr>
            <w:r w:rsidRPr="007B30F9">
              <w:rPr>
                <w:rFonts w:ascii="Cambria" w:hAnsi="Cambria"/>
                <w:b w:val="0"/>
                <w:bCs w:val="0"/>
                <w:i/>
                <w:iCs/>
                <w:lang w:val="id-ID" w:eastAsia="en-US"/>
              </w:rPr>
              <w:t xml:space="preserve">Media Exposure </w:t>
            </w:r>
            <w:r w:rsidRPr="007B30F9">
              <w:rPr>
                <w:rFonts w:ascii="Cambria" w:hAnsi="Cambria"/>
                <w:b w:val="0"/>
                <w:bCs w:val="0"/>
                <w:lang w:val="id-ID" w:eastAsia="en-US"/>
              </w:rPr>
              <w:t>(ME)</w:t>
            </w:r>
          </w:p>
        </w:tc>
        <w:tc>
          <w:tcPr>
            <w:tcW w:w="2960" w:type="dxa"/>
          </w:tcPr>
          <w:p w14:paraId="3D633F24" w14:textId="77777777" w:rsidR="002B6CE9" w:rsidRPr="007B30F9" w:rsidRDefault="00BE1DD3" w:rsidP="007B30F9">
            <w:pPr>
              <w:spacing w:line="276" w:lineRule="auto"/>
              <w:cnfStyle w:val="000000100000" w:firstRow="0" w:lastRow="0" w:firstColumn="0" w:lastColumn="0" w:oddVBand="0" w:evenVBand="0" w:oddHBand="1" w:evenHBand="0" w:firstRowFirstColumn="0" w:firstRowLastColumn="0" w:lastRowFirstColumn="0" w:lastRowLastColumn="0"/>
              <w:rPr>
                <w:rFonts w:ascii="Cambria" w:eastAsia="SimSun" w:hAnsi="Cambria" w:cs="Times New Roman"/>
                <w:lang w:val="id-ID" w:eastAsia="en-US"/>
              </w:rPr>
            </w:pPr>
            <w:r w:rsidRPr="007B30F9">
              <w:rPr>
                <w:rFonts w:ascii="Cambria" w:eastAsia="SimSun" w:hAnsi="Cambria" w:cs="Times New Roman"/>
                <w:lang w:val="id-ID" w:eastAsia="en-US"/>
              </w:rPr>
              <w:t xml:space="preserve">Metode </w:t>
            </w:r>
            <w:r w:rsidRPr="009E58DF">
              <w:rPr>
                <w:rFonts w:ascii="Cambria" w:eastAsia="SimSun" w:hAnsi="Cambria" w:cs="Times New Roman"/>
                <w:i/>
                <w:iCs/>
                <w:lang w:val="id-ID" w:eastAsia="en-US"/>
              </w:rPr>
              <w:t>dummy</w:t>
            </w:r>
            <w:r w:rsidRPr="007B30F9">
              <w:rPr>
                <w:rFonts w:ascii="Cambria" w:eastAsia="SimSun" w:hAnsi="Cambria" w:cs="Times New Roman"/>
                <w:lang w:val="id-ID" w:eastAsia="en-US"/>
              </w:rPr>
              <w:t>, dengan nilai:</w:t>
            </w:r>
          </w:p>
          <w:p w14:paraId="2064B262" w14:textId="77777777" w:rsidR="008F378F" w:rsidRPr="007B30F9" w:rsidRDefault="009704C1" w:rsidP="007B30F9">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7B30F9">
              <w:rPr>
                <w:rFonts w:ascii="Cambria" w:eastAsia="SimSun" w:hAnsi="Cambria" w:cs="Times New Roman"/>
                <w:lang w:val="id-ID" w:eastAsia="en-US"/>
              </w:rPr>
              <w:t>1: P</w:t>
            </w:r>
            <w:r w:rsidRPr="007B30F9">
              <w:rPr>
                <w:rFonts w:ascii="Cambria" w:hAnsi="Cambria" w:cs="Times New Roman"/>
                <w:lang w:val="id-ID"/>
              </w:rPr>
              <w:t>erusahaan yang mengungkapkan kegiatan CSR</w:t>
            </w:r>
            <w:r w:rsidR="00134020" w:rsidRPr="007B30F9">
              <w:rPr>
                <w:rFonts w:ascii="Cambria" w:hAnsi="Cambria" w:cs="Times New Roman"/>
                <w:lang w:val="id-ID"/>
              </w:rPr>
              <w:t xml:space="preserve"> </w:t>
            </w:r>
            <w:r w:rsidRPr="007B30F9">
              <w:rPr>
                <w:rFonts w:ascii="Cambria" w:hAnsi="Cambria" w:cs="Times New Roman"/>
                <w:lang w:val="id-ID"/>
              </w:rPr>
              <w:t xml:space="preserve">di media </w:t>
            </w:r>
            <w:r w:rsidRPr="009E58DF">
              <w:rPr>
                <w:rFonts w:ascii="Cambria" w:hAnsi="Cambria" w:cs="Times New Roman"/>
                <w:i/>
                <w:iCs/>
                <w:lang w:val="id-ID"/>
              </w:rPr>
              <w:t>website</w:t>
            </w:r>
            <w:r w:rsidRPr="007B30F9">
              <w:rPr>
                <w:rFonts w:ascii="Cambria" w:hAnsi="Cambria" w:cs="Times New Roman"/>
                <w:lang w:val="id-ID"/>
              </w:rPr>
              <w:t>.</w:t>
            </w:r>
            <w:r w:rsidR="008F378F" w:rsidRPr="007B30F9">
              <w:rPr>
                <w:rFonts w:ascii="Cambria" w:hAnsi="Cambria" w:cs="Times New Roman"/>
                <w:lang w:val="id-ID"/>
              </w:rPr>
              <w:t xml:space="preserve"> </w:t>
            </w:r>
          </w:p>
          <w:p w14:paraId="4DA5B13B" w14:textId="1B838A7E" w:rsidR="00BE1DD3" w:rsidRPr="007B30F9" w:rsidRDefault="009704C1" w:rsidP="007B30F9">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cs="Times New Roman"/>
                <w:lang w:val="id-ID"/>
              </w:rPr>
            </w:pPr>
            <w:r w:rsidRPr="007B30F9">
              <w:rPr>
                <w:rFonts w:ascii="Cambria" w:hAnsi="Cambria" w:cs="Times New Roman"/>
                <w:lang w:val="id-ID"/>
              </w:rPr>
              <w:t xml:space="preserve">0: Perusahaan yang tidak mengungkapkan kegiatan CSR di media </w:t>
            </w:r>
            <w:r w:rsidRPr="009E58DF">
              <w:rPr>
                <w:rFonts w:ascii="Cambria" w:hAnsi="Cambria" w:cs="Times New Roman"/>
                <w:i/>
                <w:iCs/>
                <w:lang w:val="id-ID"/>
              </w:rPr>
              <w:t>website</w:t>
            </w:r>
            <w:r w:rsidRPr="007B30F9">
              <w:rPr>
                <w:rFonts w:ascii="Cambria" w:hAnsi="Cambria" w:cs="Times New Roman"/>
                <w:lang w:val="id-ID"/>
              </w:rPr>
              <w:t>.</w:t>
            </w:r>
          </w:p>
        </w:tc>
        <w:tc>
          <w:tcPr>
            <w:tcW w:w="2754" w:type="dxa"/>
          </w:tcPr>
          <w:p w14:paraId="688CFFEB" w14:textId="34B6AA1A" w:rsidR="002B6CE9" w:rsidRPr="007B30F9" w:rsidRDefault="009704C1" w:rsidP="007B30F9">
            <w:pPr>
              <w:spacing w:line="276" w:lineRule="auto"/>
              <w:cnfStyle w:val="000000100000" w:firstRow="0" w:lastRow="0" w:firstColumn="0" w:lastColumn="0" w:oddVBand="0" w:evenVBand="0" w:oddHBand="1" w:evenHBand="0" w:firstRowFirstColumn="0" w:firstRowLastColumn="0" w:lastRowFirstColumn="0" w:lastRowLastColumn="0"/>
              <w:rPr>
                <w:rFonts w:ascii="Cambria" w:eastAsia="SimSun" w:hAnsi="Cambria" w:cs="Times New Roman"/>
                <w:lang w:val="id-ID" w:eastAsia="en-US"/>
              </w:rPr>
            </w:pPr>
            <w:r w:rsidRPr="007B30F9">
              <w:rPr>
                <w:rFonts w:ascii="Cambria" w:hAnsi="Cambria" w:cs="Times New Roman"/>
                <w:lang w:val="id-ID"/>
              </w:rPr>
              <w:fldChar w:fldCharType="begin" w:fldLock="1"/>
            </w:r>
            <w:r w:rsidRPr="007B30F9">
              <w:rPr>
                <w:rFonts w:ascii="Cambria" w:hAnsi="Cambria" w:cs="Times New Roman"/>
                <w:lang w:val="id-ID"/>
              </w:rPr>
              <w:instrText>ADDIN CSL_CITATION {"citationItems":[{"id":"ITEM-1","itemData":{"DOI":"10.31000/sinamu.v2i0.3577","abstract":"CSR merupakan bentuk tanggung jawab perusahaan terhadap lingkungan sosial. Melalui program CSR dihapkan dapat menjadi media promosi untuk menjaga eksistensi perusahaan di masyarakat. Masalah muncul ketika orientasi bisnis perusahaan hanya berfokus pada laba, sehingga tanggung jawab sosial lingkungan perusahaan diabaikan. Hal ini akan berdampak pada lemahnya legitimasi masyarakat yang dapat berakibat pada terganggunya kegiatan operasional perusahaan. Penelitian ini bertujuan untuk menguji pengaruh kinerja lingkungan, citra perusahaan dan ekspos media terhadap pengungkapan CSR. Sampel penelitian yaitu perusahaan manufaktur yang terdaftar di BEI 2015-2018 diambil berdasarkan kriteria yang telah ditentukan. Analisis data menggunakan regresi linier berganda. Hasil penelitian menunjukkan bahwa kinerja lingkungan dan citra perusahaan berpengaruh terhadap pengungkapan CSR, sedangkan eksposur media tidak berpengaruh terhadap pengungkapan CSR.","author":[{"dropping-particle":"","family":"Sarra","given":"Hustna Dara","non-dropping-particle":"","parse-names":false,"suffix":""},{"dropping-particle":"","family":"Alamsyah","given":"Sustari","non-dropping-particle":"","parse-names":false,"suffix":""}],"container-title":"Prosiding Simposium Nasional Multidisiplin (SinaMu)","id":"ITEM-1","issued":{"date-parts":[["2020"]]},"page":"410-417","title":"Pengaruh Kinerja Lingkungan, Citra Perusahaan dan Media Exposure Terhadap Pengungkapan CSR","type":"article-journal","volume":"2"},"uris":["http://www.mendeley.com/documents/?uuid=c5c9b04b-c695-4367-abb6-b4d275e2320d"]}],"mendeley":{"formattedCitation":"(Sarra &amp; Alamsyah, 2020)","manualFormatting":"Sarra &amp; Alamsyah, (2020)","plainTextFormattedCitation":"(Sarra &amp; Alamsyah, 2020)","previouslyFormattedCitation":"(Sarra &amp; Alamsyah, 2020)"},"properties":{"noteIndex":0},"schema":"https://github.com/citation-style-language/schema/raw/master/csl-citation.json"}</w:instrText>
            </w:r>
            <w:r w:rsidRPr="007B30F9">
              <w:rPr>
                <w:rFonts w:ascii="Cambria" w:hAnsi="Cambria" w:cs="Times New Roman"/>
                <w:lang w:val="id-ID"/>
              </w:rPr>
              <w:fldChar w:fldCharType="separate"/>
            </w:r>
            <w:r w:rsidRPr="007B30F9">
              <w:rPr>
                <w:rFonts w:ascii="Cambria" w:hAnsi="Cambria" w:cs="Times New Roman"/>
                <w:noProof/>
                <w:lang w:val="id-ID"/>
              </w:rPr>
              <w:t>Sarra &amp; Alamsyah, (2020)</w:t>
            </w:r>
            <w:r w:rsidRPr="007B30F9">
              <w:rPr>
                <w:rFonts w:ascii="Cambria" w:hAnsi="Cambria" w:cs="Times New Roman"/>
                <w:lang w:val="id-ID"/>
              </w:rPr>
              <w:fldChar w:fldCharType="end"/>
            </w:r>
          </w:p>
        </w:tc>
      </w:tr>
      <w:tr w:rsidR="003021E6" w:rsidRPr="007B30F9" w14:paraId="04FC83C1" w14:textId="77777777" w:rsidTr="002C7F5F">
        <w:tc>
          <w:tcPr>
            <w:cnfStyle w:val="001000000000" w:firstRow="0" w:lastRow="0" w:firstColumn="1" w:lastColumn="0" w:oddVBand="0" w:evenVBand="0" w:oddHBand="0" w:evenHBand="0" w:firstRowFirstColumn="0" w:firstRowLastColumn="0" w:lastRowFirstColumn="0" w:lastRowLastColumn="0"/>
            <w:tcW w:w="2547" w:type="dxa"/>
          </w:tcPr>
          <w:p w14:paraId="1288F96F" w14:textId="01B2A573" w:rsidR="002B6CE9" w:rsidRPr="007B30F9" w:rsidRDefault="002B6CE9" w:rsidP="007B30F9">
            <w:pPr>
              <w:spacing w:line="276" w:lineRule="auto"/>
              <w:ind w:right="208"/>
              <w:jc w:val="both"/>
              <w:rPr>
                <w:rFonts w:ascii="Cambria" w:eastAsia="SimSun" w:hAnsi="Cambria" w:cs="Times New Roman"/>
                <w:b w:val="0"/>
                <w:bCs w:val="0"/>
                <w:i/>
                <w:iCs/>
                <w:lang w:val="id-ID" w:eastAsia="en-US"/>
              </w:rPr>
            </w:pPr>
            <w:r w:rsidRPr="007B30F9">
              <w:rPr>
                <w:rFonts w:ascii="Cambria" w:hAnsi="Cambria"/>
                <w:b w:val="0"/>
                <w:bCs w:val="0"/>
                <w:i/>
                <w:iCs/>
                <w:lang w:val="id-ID" w:eastAsia="en-US"/>
              </w:rPr>
              <w:t xml:space="preserve">Slack Resources </w:t>
            </w:r>
            <w:r w:rsidRPr="007B30F9">
              <w:rPr>
                <w:rFonts w:ascii="Cambria" w:hAnsi="Cambria"/>
                <w:b w:val="0"/>
                <w:bCs w:val="0"/>
                <w:lang w:val="id-ID" w:eastAsia="en-US"/>
              </w:rPr>
              <w:t>(SR)</w:t>
            </w:r>
          </w:p>
        </w:tc>
        <w:tc>
          <w:tcPr>
            <w:tcW w:w="2960" w:type="dxa"/>
          </w:tcPr>
          <w:p w14:paraId="2BD5C76E" w14:textId="0DB73F3B" w:rsidR="002B6CE9" w:rsidRPr="007B30F9" w:rsidRDefault="009704C1" w:rsidP="007B30F9">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Cambria" w:hAnsi="Cambria" w:cs="Times New Roman"/>
                <w:lang w:val="id-ID"/>
              </w:rPr>
            </w:pPr>
            <w:r w:rsidRPr="007B30F9">
              <w:rPr>
                <w:rFonts w:ascii="Cambria" w:hAnsi="Cambria" w:cs="Times New Roman"/>
                <w:lang w:val="id-ID"/>
              </w:rPr>
              <w:t>Ln = Total kas dan setara kas</w:t>
            </w:r>
          </w:p>
        </w:tc>
        <w:tc>
          <w:tcPr>
            <w:tcW w:w="2754" w:type="dxa"/>
          </w:tcPr>
          <w:p w14:paraId="435091F7" w14:textId="7ACC2110" w:rsidR="002B6CE9" w:rsidRPr="007B30F9" w:rsidRDefault="009704C1" w:rsidP="007B30F9">
            <w:pPr>
              <w:spacing w:line="276" w:lineRule="auto"/>
              <w:jc w:val="both"/>
              <w:cnfStyle w:val="000000000000" w:firstRow="0" w:lastRow="0" w:firstColumn="0" w:lastColumn="0" w:oddVBand="0" w:evenVBand="0" w:oddHBand="0" w:evenHBand="0" w:firstRowFirstColumn="0" w:firstRowLastColumn="0" w:lastRowFirstColumn="0" w:lastRowLastColumn="0"/>
              <w:rPr>
                <w:rFonts w:ascii="Cambria" w:eastAsia="SimSun" w:hAnsi="Cambria" w:cs="Times New Roman"/>
                <w:lang w:val="id-ID" w:eastAsia="en-US"/>
              </w:rPr>
            </w:pPr>
            <w:r w:rsidRPr="007B30F9">
              <w:rPr>
                <w:rFonts w:ascii="Cambria" w:hAnsi="Cambria" w:cs="Times New Roman"/>
                <w:lang w:val="id-ID"/>
              </w:rPr>
              <w:fldChar w:fldCharType="begin" w:fldLock="1"/>
            </w:r>
            <w:r w:rsidRPr="007B30F9">
              <w:rPr>
                <w:rFonts w:ascii="Cambria" w:hAnsi="Cambria" w:cs="Times New Roman"/>
                <w:lang w:val="id-ID"/>
              </w:rPr>
              <w:instrText>ADDIN CSL_CITATION {"citationItems":[{"id":"ITEM-1","itemData":{"DOI":"10.30998/jabe.v7i1.5373","ISSN":"2356-4849","abstract":"Penelitian ini bertujuan untuk membuktikan secara empiris pengaruh firm maturity dan slack resources terhadap Pengungkapan Corporate Social Responsibility (CSR). Hipotesis penelitian dibangun berdasarkan teori legitimasi, teori stakeholder, dan resources-based view. Teknik pemilihan sampel menggunakan purposive sampling. Sebanyak 53 perusahaan digunakan sebagai sampel dengan 3 tahun penelitian, sehingga jumlah observasi adalah sebanyak 159 observasi. Data penelitian merupakan data sekunder yang berasal dari laporan keuangan perusahaan go public. Data CSR diperoleh dengan mengolah laporan CSR perusahaan menggunakan software NVIVO versi 10, sedangkan untuk data-data lainnya yang digunakan dalam penelitian ini diakses dari datastream. Pengolahan data penelitian menggunakan software STATA versi 13 dengan melakukan uji statistik deskriptif dan uji regresi berganda dengan balanced data panel untuk membuktikan hipotesis penelitian. Hasil penelitian membuktikan bahwa firm maturity berpengaruh positif terhadap pengungkapan CSR. Sedangkan slack resources tidak berpengaruh terhadap pengungkapan CSR. Hasil penelitian ini dapat digunakan sebagai bahan pertimbangan bagi pembaca laporan keuangan perusahaan terutama investor yang concern terhadap isu-isu lingkungan di Indonesia. Perusahaan mature lebih banyak mengungkapkan CSR dibandingkan perusahaan younger sehingga para investor dapat mempertimbangkan perusahaan mature ketika akan menanamkan modal.","author":[{"dropping-particle":"","family":"Sugiarti","given":"Rita","non-dropping-particle":"","parse-names":false,"suffix":""}],"container-title":"JABE (Journal of Applied Business and Economic)","id":"ITEM-1","issue":"1","issued":{"date-parts":[["2020"]]},"page":"48","title":"Pengaruh Firm Maturity Dan Slack Resources Terhadap Pengungkapan Corporate Social Responsibility","type":"article-journal","volume":"7"},"uris":["http://www.mendeley.com/documents/?uuid=28ce7157-56da-4cfd-ac59-0c9f74979677"]}],"mendeley":{"formattedCitation":"(Sugiarti, 2020)","manualFormatting":" Sugiarti (2020)","plainTextFormattedCitation":"(Sugiarti, 2020)","previouslyFormattedCitation":"(Sugiarti, 2020)"},"properties":{"noteIndex":0},"schema":"https://github.com/citation-style-language/schema/raw/master/csl-citation.json"}</w:instrText>
            </w:r>
            <w:r w:rsidRPr="007B30F9">
              <w:rPr>
                <w:rFonts w:ascii="Cambria" w:hAnsi="Cambria" w:cs="Times New Roman"/>
                <w:lang w:val="id-ID"/>
              </w:rPr>
              <w:fldChar w:fldCharType="separate"/>
            </w:r>
            <w:r w:rsidRPr="007B30F9">
              <w:rPr>
                <w:rFonts w:ascii="Cambria" w:hAnsi="Cambria" w:cs="Times New Roman"/>
                <w:noProof/>
                <w:lang w:val="id-ID"/>
              </w:rPr>
              <w:t xml:space="preserve"> Sugiarti (2020)</w:t>
            </w:r>
            <w:r w:rsidRPr="007B30F9">
              <w:rPr>
                <w:rFonts w:ascii="Cambria" w:hAnsi="Cambria" w:cs="Times New Roman"/>
                <w:lang w:val="id-ID"/>
              </w:rPr>
              <w:fldChar w:fldCharType="end"/>
            </w:r>
          </w:p>
        </w:tc>
      </w:tr>
    </w:tbl>
    <w:p w14:paraId="310057F3" w14:textId="77777777" w:rsidR="00E3540F" w:rsidRPr="007B30F9" w:rsidRDefault="00E3540F" w:rsidP="00E12581">
      <w:pPr>
        <w:spacing w:before="120" w:after="0" w:line="276" w:lineRule="auto"/>
        <w:jc w:val="both"/>
        <w:rPr>
          <w:rFonts w:ascii="Cambria" w:eastAsia="Cambria" w:hAnsi="Cambria" w:cs="Cambria"/>
          <w:b/>
          <w:lang w:val="id-ID"/>
        </w:rPr>
      </w:pPr>
    </w:p>
    <w:p w14:paraId="4CDD30E0" w14:textId="4802DDB6" w:rsidR="00B52887" w:rsidRPr="007B30F9" w:rsidRDefault="009E1524" w:rsidP="00E12581">
      <w:pPr>
        <w:spacing w:line="276" w:lineRule="auto"/>
        <w:jc w:val="both"/>
        <w:rPr>
          <w:rFonts w:ascii="Cambria" w:eastAsia="Cambria" w:hAnsi="Cambria" w:cs="Cambria"/>
          <w:b/>
          <w:lang w:val="id-ID"/>
        </w:rPr>
      </w:pPr>
      <w:r w:rsidRPr="007B30F9">
        <w:rPr>
          <w:rFonts w:ascii="Cambria" w:eastAsia="Cambria" w:hAnsi="Cambria" w:cs="Cambria"/>
          <w:b/>
          <w:lang w:val="id-ID"/>
        </w:rPr>
        <w:t>HASIL DAN PEMBAHASAN</w:t>
      </w:r>
      <w:bookmarkStart w:id="2" w:name="_Toc192089086"/>
    </w:p>
    <w:p w14:paraId="4AF57CED" w14:textId="00D6A060" w:rsidR="0054339E" w:rsidRPr="007B30F9" w:rsidRDefault="009E1524" w:rsidP="00E12581">
      <w:pPr>
        <w:spacing w:line="276" w:lineRule="auto"/>
        <w:jc w:val="both"/>
        <w:rPr>
          <w:rFonts w:ascii="Cambria" w:eastAsia="Cambria" w:hAnsi="Cambria" w:cs="Cambria"/>
          <w:b/>
          <w:lang w:val="id-ID"/>
        </w:rPr>
      </w:pPr>
      <w:r w:rsidRPr="007B30F9">
        <w:rPr>
          <w:rFonts w:ascii="Cambria" w:hAnsi="Cambria"/>
          <w:b/>
          <w:lang w:val="id-ID"/>
        </w:rPr>
        <w:t>Statistik Deskriptif</w:t>
      </w:r>
      <w:bookmarkEnd w:id="2"/>
    </w:p>
    <w:p w14:paraId="578EB148" w14:textId="1AAE83F3" w:rsidR="00B52887" w:rsidRPr="007B30F9" w:rsidRDefault="00B52887" w:rsidP="00E12581">
      <w:pPr>
        <w:pStyle w:val="ListParagraph"/>
        <w:spacing w:line="276" w:lineRule="auto"/>
        <w:ind w:left="0"/>
        <w:jc w:val="center"/>
        <w:outlineLvl w:val="1"/>
        <w:rPr>
          <w:rFonts w:ascii="Cambria" w:hAnsi="Cambria"/>
          <w:b/>
          <w:bCs/>
          <w:sz w:val="22"/>
          <w:szCs w:val="22"/>
        </w:rPr>
      </w:pPr>
      <w:r w:rsidRPr="007B30F9">
        <w:rPr>
          <w:rFonts w:ascii="Cambria" w:hAnsi="Cambria"/>
          <w:b/>
          <w:bCs/>
          <w:sz w:val="22"/>
          <w:szCs w:val="22"/>
        </w:rPr>
        <w:t>Tabel 2. Hasil Analisis Statistik Deskriptif</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606"/>
        <w:gridCol w:w="1225"/>
        <w:gridCol w:w="1240"/>
        <w:gridCol w:w="1451"/>
        <w:gridCol w:w="1495"/>
      </w:tblGrid>
      <w:tr w:rsidR="003021E6" w:rsidRPr="007B30F9" w14:paraId="7E98F53A" w14:textId="77777777" w:rsidTr="003C4EFF">
        <w:trPr>
          <w:jc w:val="center"/>
        </w:trPr>
        <w:tc>
          <w:tcPr>
            <w:tcW w:w="2050" w:type="dxa"/>
            <w:tcBorders>
              <w:top w:val="single" w:sz="4" w:space="0" w:color="auto"/>
              <w:bottom w:val="single" w:sz="4" w:space="0" w:color="auto"/>
            </w:tcBorders>
            <w:vAlign w:val="center"/>
          </w:tcPr>
          <w:p w14:paraId="53B30D1E"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Variabel</w:t>
            </w:r>
          </w:p>
        </w:tc>
        <w:tc>
          <w:tcPr>
            <w:tcW w:w="630" w:type="dxa"/>
            <w:tcBorders>
              <w:top w:val="single" w:sz="4" w:space="0" w:color="auto"/>
              <w:bottom w:val="single" w:sz="4" w:space="0" w:color="auto"/>
            </w:tcBorders>
            <w:vAlign w:val="center"/>
          </w:tcPr>
          <w:p w14:paraId="170B1F27"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N</w:t>
            </w:r>
          </w:p>
        </w:tc>
        <w:tc>
          <w:tcPr>
            <w:tcW w:w="1241" w:type="dxa"/>
            <w:tcBorders>
              <w:top w:val="single" w:sz="4" w:space="0" w:color="auto"/>
              <w:bottom w:val="single" w:sz="4" w:space="0" w:color="auto"/>
            </w:tcBorders>
            <w:vAlign w:val="center"/>
          </w:tcPr>
          <w:p w14:paraId="20B6DA2F"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Minimum</w:t>
            </w:r>
          </w:p>
        </w:tc>
        <w:tc>
          <w:tcPr>
            <w:tcW w:w="1253" w:type="dxa"/>
            <w:tcBorders>
              <w:top w:val="single" w:sz="4" w:space="0" w:color="auto"/>
              <w:bottom w:val="single" w:sz="4" w:space="0" w:color="auto"/>
            </w:tcBorders>
            <w:vAlign w:val="center"/>
          </w:tcPr>
          <w:p w14:paraId="21DD0DB3"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Maximum</w:t>
            </w:r>
          </w:p>
        </w:tc>
        <w:tc>
          <w:tcPr>
            <w:tcW w:w="1485" w:type="dxa"/>
            <w:tcBorders>
              <w:top w:val="single" w:sz="4" w:space="0" w:color="auto"/>
              <w:bottom w:val="single" w:sz="4" w:space="0" w:color="auto"/>
            </w:tcBorders>
            <w:vAlign w:val="center"/>
          </w:tcPr>
          <w:p w14:paraId="38635096"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Mean</w:t>
            </w:r>
          </w:p>
        </w:tc>
        <w:tc>
          <w:tcPr>
            <w:tcW w:w="1537" w:type="dxa"/>
            <w:tcBorders>
              <w:top w:val="single" w:sz="4" w:space="0" w:color="auto"/>
              <w:bottom w:val="single" w:sz="4" w:space="0" w:color="auto"/>
            </w:tcBorders>
            <w:vAlign w:val="center"/>
          </w:tcPr>
          <w:p w14:paraId="55176C0C"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Std. Dev</w:t>
            </w:r>
          </w:p>
        </w:tc>
      </w:tr>
      <w:tr w:rsidR="003021E6" w:rsidRPr="007B30F9" w14:paraId="28560B0F" w14:textId="77777777" w:rsidTr="003C4EFF">
        <w:trPr>
          <w:jc w:val="center"/>
        </w:trPr>
        <w:tc>
          <w:tcPr>
            <w:tcW w:w="2050" w:type="dxa"/>
            <w:tcBorders>
              <w:top w:val="single" w:sz="4" w:space="0" w:color="auto"/>
            </w:tcBorders>
            <w:vAlign w:val="center"/>
          </w:tcPr>
          <w:p w14:paraId="4D04AF5A"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GA</w:t>
            </w:r>
          </w:p>
        </w:tc>
        <w:tc>
          <w:tcPr>
            <w:tcW w:w="630" w:type="dxa"/>
            <w:tcBorders>
              <w:top w:val="single" w:sz="4" w:space="0" w:color="auto"/>
            </w:tcBorders>
            <w:vAlign w:val="center"/>
          </w:tcPr>
          <w:p w14:paraId="47C7DE25"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 xml:space="preserve"> 55</w:t>
            </w:r>
          </w:p>
        </w:tc>
        <w:tc>
          <w:tcPr>
            <w:tcW w:w="1241" w:type="dxa"/>
            <w:tcBorders>
              <w:top w:val="single" w:sz="4" w:space="0" w:color="auto"/>
            </w:tcBorders>
            <w:vAlign w:val="center"/>
          </w:tcPr>
          <w:p w14:paraId="59A21219"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-1,235E+</w:t>
            </w:r>
          </w:p>
        </w:tc>
        <w:tc>
          <w:tcPr>
            <w:tcW w:w="1253" w:type="dxa"/>
            <w:tcBorders>
              <w:top w:val="single" w:sz="4" w:space="0" w:color="auto"/>
            </w:tcBorders>
            <w:vAlign w:val="center"/>
          </w:tcPr>
          <w:p w14:paraId="399D2F0F" w14:textId="77777777" w:rsidR="00B52887" w:rsidRPr="007B30F9" w:rsidRDefault="00B52887" w:rsidP="007B30F9">
            <w:pPr>
              <w:spacing w:line="276" w:lineRule="auto"/>
              <w:contextualSpacing/>
              <w:jc w:val="center"/>
              <w:rPr>
                <w:rFonts w:ascii="Cambria" w:eastAsia="Malgun Gothic" w:hAnsi="Cambria"/>
                <w:sz w:val="22"/>
                <w:szCs w:val="22"/>
                <w:vertAlign w:val="superscript"/>
                <w:lang w:val="id-ID"/>
              </w:rPr>
            </w:pPr>
            <w:r w:rsidRPr="007B30F9">
              <w:rPr>
                <w:rFonts w:ascii="Cambria" w:eastAsia="Malgun Gothic" w:hAnsi="Cambria"/>
                <w:sz w:val="22"/>
                <w:szCs w:val="22"/>
                <w:lang w:val="id-ID"/>
              </w:rPr>
              <w:t>2,916E+</w:t>
            </w:r>
          </w:p>
        </w:tc>
        <w:tc>
          <w:tcPr>
            <w:tcW w:w="1485" w:type="dxa"/>
            <w:tcBorders>
              <w:top w:val="single" w:sz="4" w:space="0" w:color="auto"/>
            </w:tcBorders>
            <w:vAlign w:val="center"/>
          </w:tcPr>
          <w:p w14:paraId="5E233474"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1,99530E+</w:t>
            </w:r>
          </w:p>
        </w:tc>
        <w:tc>
          <w:tcPr>
            <w:tcW w:w="1537" w:type="dxa"/>
            <w:tcBorders>
              <w:top w:val="single" w:sz="4" w:space="0" w:color="auto"/>
            </w:tcBorders>
            <w:vAlign w:val="center"/>
          </w:tcPr>
          <w:p w14:paraId="07A03676"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7,46130E+</w:t>
            </w:r>
          </w:p>
        </w:tc>
      </w:tr>
      <w:tr w:rsidR="003021E6" w:rsidRPr="007B30F9" w14:paraId="64DAF4A0" w14:textId="77777777" w:rsidTr="003C4EFF">
        <w:trPr>
          <w:jc w:val="center"/>
        </w:trPr>
        <w:tc>
          <w:tcPr>
            <w:tcW w:w="2050" w:type="dxa"/>
            <w:vAlign w:val="center"/>
          </w:tcPr>
          <w:p w14:paraId="07F30F27"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TJL</w:t>
            </w:r>
          </w:p>
        </w:tc>
        <w:tc>
          <w:tcPr>
            <w:tcW w:w="630" w:type="dxa"/>
            <w:vAlign w:val="center"/>
          </w:tcPr>
          <w:p w14:paraId="1298F056"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 xml:space="preserve"> 55</w:t>
            </w:r>
          </w:p>
        </w:tc>
        <w:tc>
          <w:tcPr>
            <w:tcW w:w="1241" w:type="dxa"/>
            <w:vAlign w:val="center"/>
          </w:tcPr>
          <w:p w14:paraId="1048CA51"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0,000</w:t>
            </w:r>
          </w:p>
        </w:tc>
        <w:tc>
          <w:tcPr>
            <w:tcW w:w="1253" w:type="dxa"/>
            <w:vAlign w:val="center"/>
          </w:tcPr>
          <w:p w14:paraId="53864C4F"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4,000</w:t>
            </w:r>
          </w:p>
        </w:tc>
        <w:tc>
          <w:tcPr>
            <w:tcW w:w="1485" w:type="dxa"/>
            <w:vAlign w:val="center"/>
          </w:tcPr>
          <w:p w14:paraId="622A4618"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1,92727</w:t>
            </w:r>
          </w:p>
        </w:tc>
        <w:tc>
          <w:tcPr>
            <w:tcW w:w="1537" w:type="dxa"/>
            <w:vAlign w:val="center"/>
          </w:tcPr>
          <w:p w14:paraId="0ACFE6EE"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1,549845</w:t>
            </w:r>
          </w:p>
        </w:tc>
      </w:tr>
      <w:tr w:rsidR="003021E6" w:rsidRPr="007B30F9" w14:paraId="19CF0A2E" w14:textId="77777777" w:rsidTr="003C4EFF">
        <w:trPr>
          <w:jc w:val="center"/>
        </w:trPr>
        <w:tc>
          <w:tcPr>
            <w:tcW w:w="2050" w:type="dxa"/>
            <w:vAlign w:val="center"/>
          </w:tcPr>
          <w:p w14:paraId="3EE798DC"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GD</w:t>
            </w:r>
          </w:p>
        </w:tc>
        <w:tc>
          <w:tcPr>
            <w:tcW w:w="630" w:type="dxa"/>
            <w:vAlign w:val="center"/>
          </w:tcPr>
          <w:p w14:paraId="55DFF7A1"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 xml:space="preserve"> 55</w:t>
            </w:r>
          </w:p>
        </w:tc>
        <w:tc>
          <w:tcPr>
            <w:tcW w:w="1241" w:type="dxa"/>
            <w:vAlign w:val="center"/>
          </w:tcPr>
          <w:p w14:paraId="0C2BAED0"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0,071</w:t>
            </w:r>
          </w:p>
        </w:tc>
        <w:tc>
          <w:tcPr>
            <w:tcW w:w="1253" w:type="dxa"/>
            <w:vAlign w:val="center"/>
          </w:tcPr>
          <w:p w14:paraId="02DE1471"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0,438</w:t>
            </w:r>
          </w:p>
        </w:tc>
        <w:tc>
          <w:tcPr>
            <w:tcW w:w="1485" w:type="dxa"/>
            <w:vAlign w:val="center"/>
          </w:tcPr>
          <w:p w14:paraId="1CC2F357"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0,22989</w:t>
            </w:r>
          </w:p>
        </w:tc>
        <w:tc>
          <w:tcPr>
            <w:tcW w:w="1537" w:type="dxa"/>
            <w:vAlign w:val="center"/>
          </w:tcPr>
          <w:p w14:paraId="7DFE2499"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0,105853</w:t>
            </w:r>
          </w:p>
        </w:tc>
      </w:tr>
      <w:tr w:rsidR="003021E6" w:rsidRPr="007B30F9" w14:paraId="443511A4" w14:textId="77777777" w:rsidTr="003C4EFF">
        <w:trPr>
          <w:jc w:val="center"/>
        </w:trPr>
        <w:tc>
          <w:tcPr>
            <w:tcW w:w="2050" w:type="dxa"/>
            <w:vAlign w:val="center"/>
          </w:tcPr>
          <w:p w14:paraId="36C63F48"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ME</w:t>
            </w:r>
          </w:p>
        </w:tc>
        <w:tc>
          <w:tcPr>
            <w:tcW w:w="630" w:type="dxa"/>
          </w:tcPr>
          <w:p w14:paraId="6E768C50"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 xml:space="preserve"> 55</w:t>
            </w:r>
          </w:p>
        </w:tc>
        <w:tc>
          <w:tcPr>
            <w:tcW w:w="1241" w:type="dxa"/>
            <w:vAlign w:val="center"/>
          </w:tcPr>
          <w:p w14:paraId="54F1CD20"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0,000</w:t>
            </w:r>
          </w:p>
        </w:tc>
        <w:tc>
          <w:tcPr>
            <w:tcW w:w="1253" w:type="dxa"/>
            <w:vAlign w:val="center"/>
          </w:tcPr>
          <w:p w14:paraId="5B572C66"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1,000</w:t>
            </w:r>
          </w:p>
        </w:tc>
        <w:tc>
          <w:tcPr>
            <w:tcW w:w="1485" w:type="dxa"/>
            <w:vAlign w:val="center"/>
          </w:tcPr>
          <w:p w14:paraId="3A4F34D9"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0,63636</w:t>
            </w:r>
          </w:p>
        </w:tc>
        <w:tc>
          <w:tcPr>
            <w:tcW w:w="1537" w:type="dxa"/>
            <w:vAlign w:val="center"/>
          </w:tcPr>
          <w:p w14:paraId="0BAB42F9"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0,485479</w:t>
            </w:r>
          </w:p>
        </w:tc>
      </w:tr>
      <w:tr w:rsidR="003021E6" w:rsidRPr="007B30F9" w14:paraId="19D323E2" w14:textId="77777777" w:rsidTr="003C4EFF">
        <w:trPr>
          <w:jc w:val="center"/>
        </w:trPr>
        <w:tc>
          <w:tcPr>
            <w:tcW w:w="2050" w:type="dxa"/>
            <w:vAlign w:val="center"/>
          </w:tcPr>
          <w:p w14:paraId="42F2897C"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SR</w:t>
            </w:r>
          </w:p>
        </w:tc>
        <w:tc>
          <w:tcPr>
            <w:tcW w:w="630" w:type="dxa"/>
          </w:tcPr>
          <w:p w14:paraId="6D9129C5"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 xml:space="preserve"> 55</w:t>
            </w:r>
          </w:p>
        </w:tc>
        <w:tc>
          <w:tcPr>
            <w:tcW w:w="1241" w:type="dxa"/>
            <w:vAlign w:val="center"/>
          </w:tcPr>
          <w:p w14:paraId="74FC4E98"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77,797</w:t>
            </w:r>
          </w:p>
        </w:tc>
        <w:tc>
          <w:tcPr>
            <w:tcW w:w="1253" w:type="dxa"/>
            <w:vAlign w:val="center"/>
          </w:tcPr>
          <w:p w14:paraId="0E6009F1" w14:textId="4018B73C"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1,544E+</w:t>
            </w:r>
          </w:p>
        </w:tc>
        <w:tc>
          <w:tcPr>
            <w:tcW w:w="1485" w:type="dxa"/>
            <w:vAlign w:val="center"/>
          </w:tcPr>
          <w:p w14:paraId="156A2B9C"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1,89060E+</w:t>
            </w:r>
          </w:p>
        </w:tc>
        <w:tc>
          <w:tcPr>
            <w:tcW w:w="1537" w:type="dxa"/>
            <w:vAlign w:val="center"/>
          </w:tcPr>
          <w:p w14:paraId="2517B6F9"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3,36423E+</w:t>
            </w:r>
          </w:p>
        </w:tc>
      </w:tr>
      <w:tr w:rsidR="003021E6" w:rsidRPr="007B30F9" w14:paraId="7DD24715" w14:textId="77777777" w:rsidTr="003C4EFF">
        <w:trPr>
          <w:jc w:val="center"/>
        </w:trPr>
        <w:tc>
          <w:tcPr>
            <w:tcW w:w="2050" w:type="dxa"/>
            <w:vAlign w:val="center"/>
          </w:tcPr>
          <w:p w14:paraId="54145C22"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CSR</w:t>
            </w:r>
          </w:p>
        </w:tc>
        <w:tc>
          <w:tcPr>
            <w:tcW w:w="630" w:type="dxa"/>
          </w:tcPr>
          <w:p w14:paraId="2C1F65AF"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 xml:space="preserve"> 55</w:t>
            </w:r>
          </w:p>
        </w:tc>
        <w:tc>
          <w:tcPr>
            <w:tcW w:w="1241" w:type="dxa"/>
            <w:vAlign w:val="center"/>
          </w:tcPr>
          <w:p w14:paraId="4B8CC28A"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0,099</w:t>
            </w:r>
          </w:p>
        </w:tc>
        <w:tc>
          <w:tcPr>
            <w:tcW w:w="1253" w:type="dxa"/>
            <w:vAlign w:val="center"/>
          </w:tcPr>
          <w:p w14:paraId="72100B69" w14:textId="0F3A4082"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0,451</w:t>
            </w:r>
          </w:p>
        </w:tc>
        <w:tc>
          <w:tcPr>
            <w:tcW w:w="1485" w:type="dxa"/>
            <w:vAlign w:val="center"/>
          </w:tcPr>
          <w:p w14:paraId="6C92AED5"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0,29910</w:t>
            </w:r>
          </w:p>
        </w:tc>
        <w:tc>
          <w:tcPr>
            <w:tcW w:w="1537" w:type="dxa"/>
            <w:vAlign w:val="center"/>
          </w:tcPr>
          <w:p w14:paraId="524A0C9A"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0,087009</w:t>
            </w:r>
          </w:p>
        </w:tc>
      </w:tr>
      <w:tr w:rsidR="003021E6" w:rsidRPr="007B30F9" w14:paraId="290D767A" w14:textId="77777777" w:rsidTr="003C4EFF">
        <w:trPr>
          <w:jc w:val="center"/>
        </w:trPr>
        <w:tc>
          <w:tcPr>
            <w:tcW w:w="2050" w:type="dxa"/>
            <w:vAlign w:val="center"/>
          </w:tcPr>
          <w:p w14:paraId="06FDFA5A"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Valid N (listwise)</w:t>
            </w:r>
          </w:p>
        </w:tc>
        <w:tc>
          <w:tcPr>
            <w:tcW w:w="630" w:type="dxa"/>
            <w:vAlign w:val="center"/>
          </w:tcPr>
          <w:p w14:paraId="5879FCC6"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 xml:space="preserve"> 55</w:t>
            </w:r>
          </w:p>
        </w:tc>
        <w:tc>
          <w:tcPr>
            <w:tcW w:w="1241" w:type="dxa"/>
            <w:vAlign w:val="center"/>
          </w:tcPr>
          <w:p w14:paraId="5AE32CF7" w14:textId="77777777" w:rsidR="00B52887" w:rsidRPr="007B30F9" w:rsidRDefault="00B52887" w:rsidP="007B30F9">
            <w:pPr>
              <w:spacing w:line="276" w:lineRule="auto"/>
              <w:contextualSpacing/>
              <w:jc w:val="center"/>
              <w:rPr>
                <w:rFonts w:ascii="Cambria" w:eastAsia="Malgun Gothic" w:hAnsi="Cambria"/>
                <w:sz w:val="22"/>
                <w:szCs w:val="22"/>
                <w:lang w:val="id-ID"/>
              </w:rPr>
            </w:pPr>
          </w:p>
        </w:tc>
        <w:tc>
          <w:tcPr>
            <w:tcW w:w="1253" w:type="dxa"/>
            <w:vAlign w:val="center"/>
          </w:tcPr>
          <w:p w14:paraId="5840F54B" w14:textId="77777777" w:rsidR="00B52887" w:rsidRPr="007B30F9" w:rsidRDefault="00B52887" w:rsidP="007B30F9">
            <w:pPr>
              <w:spacing w:line="276" w:lineRule="auto"/>
              <w:contextualSpacing/>
              <w:jc w:val="center"/>
              <w:rPr>
                <w:rFonts w:ascii="Cambria" w:eastAsia="Malgun Gothic" w:hAnsi="Cambria"/>
                <w:sz w:val="22"/>
                <w:szCs w:val="22"/>
                <w:lang w:val="id-ID"/>
              </w:rPr>
            </w:pPr>
          </w:p>
        </w:tc>
        <w:tc>
          <w:tcPr>
            <w:tcW w:w="1485" w:type="dxa"/>
            <w:vAlign w:val="center"/>
          </w:tcPr>
          <w:p w14:paraId="4F0F17DC" w14:textId="77777777" w:rsidR="00B52887" w:rsidRPr="007B30F9" w:rsidRDefault="00B52887" w:rsidP="007B30F9">
            <w:pPr>
              <w:spacing w:line="276" w:lineRule="auto"/>
              <w:contextualSpacing/>
              <w:jc w:val="center"/>
              <w:rPr>
                <w:rFonts w:ascii="Cambria" w:eastAsia="Malgun Gothic" w:hAnsi="Cambria"/>
                <w:sz w:val="22"/>
                <w:szCs w:val="22"/>
                <w:lang w:val="id-ID"/>
              </w:rPr>
            </w:pPr>
          </w:p>
        </w:tc>
        <w:tc>
          <w:tcPr>
            <w:tcW w:w="1537" w:type="dxa"/>
            <w:vAlign w:val="center"/>
          </w:tcPr>
          <w:p w14:paraId="1113360E" w14:textId="77777777" w:rsidR="00B52887" w:rsidRPr="007B30F9" w:rsidRDefault="00B52887" w:rsidP="007B30F9">
            <w:pPr>
              <w:spacing w:line="276" w:lineRule="auto"/>
              <w:contextualSpacing/>
              <w:jc w:val="center"/>
              <w:rPr>
                <w:rFonts w:ascii="Cambria" w:eastAsia="Malgun Gothic" w:hAnsi="Cambria"/>
                <w:sz w:val="22"/>
                <w:szCs w:val="22"/>
                <w:lang w:val="id-ID"/>
              </w:rPr>
            </w:pPr>
          </w:p>
        </w:tc>
      </w:tr>
    </w:tbl>
    <w:p w14:paraId="7A3B3212" w14:textId="5C9B4382" w:rsidR="00BC5EE9" w:rsidRPr="007B30F9" w:rsidRDefault="009E1524" w:rsidP="009E58DF">
      <w:pPr>
        <w:spacing w:line="276" w:lineRule="auto"/>
        <w:jc w:val="center"/>
        <w:outlineLvl w:val="1"/>
        <w:rPr>
          <w:rFonts w:ascii="Cambria" w:hAnsi="Cambria"/>
          <w:lang w:val="id-ID"/>
        </w:rPr>
      </w:pPr>
      <w:r w:rsidRPr="007B30F9">
        <w:rPr>
          <w:rFonts w:ascii="Cambria" w:hAnsi="Cambria"/>
          <w:lang w:val="id-ID"/>
        </w:rPr>
        <w:t>Sumber: Hasil Analisis Data, 2025</w:t>
      </w:r>
    </w:p>
    <w:p w14:paraId="1C532AB4" w14:textId="24CE56DE" w:rsidR="009E1524" w:rsidRPr="007B30F9" w:rsidRDefault="009E1524" w:rsidP="003D6BFE">
      <w:pPr>
        <w:adjustRightInd w:val="0"/>
        <w:spacing w:after="0" w:line="276" w:lineRule="auto"/>
        <w:ind w:right="-3" w:firstLine="709"/>
        <w:jc w:val="both"/>
        <w:rPr>
          <w:rFonts w:ascii="Cambria" w:hAnsi="Cambria"/>
          <w:lang w:val="id-ID"/>
        </w:rPr>
      </w:pPr>
      <w:r w:rsidRPr="007B30F9">
        <w:rPr>
          <w:rFonts w:ascii="Cambria" w:hAnsi="Cambria"/>
          <w:lang w:val="id-ID"/>
        </w:rPr>
        <w:t xml:space="preserve">Berdasarkan tabel </w:t>
      </w:r>
      <w:r w:rsidR="005430A1" w:rsidRPr="007B30F9">
        <w:rPr>
          <w:rFonts w:ascii="Cambria" w:hAnsi="Cambria"/>
          <w:lang w:val="id-ID"/>
        </w:rPr>
        <w:t>2</w:t>
      </w:r>
      <w:r w:rsidRPr="007B30F9">
        <w:rPr>
          <w:rFonts w:ascii="Cambria" w:hAnsi="Cambria"/>
          <w:lang w:val="id-ID"/>
        </w:rPr>
        <w:t xml:space="preserve"> hasil statistik deskriptif variabel penelitian:</w:t>
      </w:r>
    </w:p>
    <w:p w14:paraId="3D99ECEB" w14:textId="661ED42A" w:rsidR="009E1524" w:rsidRPr="007B30F9" w:rsidRDefault="008C147F" w:rsidP="009E58DF">
      <w:pPr>
        <w:keepNext/>
        <w:widowControl w:val="0"/>
        <w:numPr>
          <w:ilvl w:val="0"/>
          <w:numId w:val="7"/>
        </w:numPr>
        <w:tabs>
          <w:tab w:val="clear" w:pos="720"/>
        </w:tabs>
        <w:adjustRightInd w:val="0"/>
        <w:spacing w:after="0" w:line="276" w:lineRule="auto"/>
        <w:ind w:left="714" w:hanging="357"/>
        <w:jc w:val="both"/>
        <w:rPr>
          <w:rFonts w:ascii="Cambria" w:hAnsi="Cambria"/>
          <w:lang w:val="id-ID"/>
        </w:rPr>
      </w:pPr>
      <w:r w:rsidRPr="007B30F9">
        <w:rPr>
          <w:rFonts w:ascii="Cambria" w:hAnsi="Cambria"/>
          <w:bCs/>
          <w:i/>
          <w:lang w:val="id-ID"/>
        </w:rPr>
        <w:t>Corporate Social Responsibility</w:t>
      </w:r>
      <w:r w:rsidR="009E1524" w:rsidRPr="007B30F9">
        <w:rPr>
          <w:rFonts w:ascii="Cambria" w:hAnsi="Cambria"/>
          <w:bCs/>
          <w:lang w:val="id-ID"/>
        </w:rPr>
        <w:t xml:space="preserve"> (CSR):</w:t>
      </w:r>
      <w:r w:rsidR="009E1524" w:rsidRPr="007B30F9">
        <w:rPr>
          <w:rFonts w:ascii="Cambria" w:hAnsi="Cambria"/>
          <w:lang w:val="id-ID"/>
        </w:rPr>
        <w:t xml:space="preserve"> </w:t>
      </w:r>
      <w:r w:rsidR="00FD5345" w:rsidRPr="007B30F9">
        <w:rPr>
          <w:rFonts w:ascii="Cambria" w:hAnsi="Cambria"/>
          <w:lang w:val="id-ID"/>
        </w:rPr>
        <w:t>A</w:t>
      </w:r>
      <w:r w:rsidR="009E1524" w:rsidRPr="007B30F9">
        <w:rPr>
          <w:rFonts w:ascii="Cambria" w:hAnsi="Cambria"/>
          <w:lang w:val="id-ID"/>
        </w:rPr>
        <w:t xml:space="preserve">nalisis tahun 2019–2023, nilai CSR minimum sebesar 0,099 (PT Palma Serasih Tbk, 2019) dan maksimum 0,451 (PT Dharma Satya Nusantara Tbk, 2023). Rata-rata sebesar 0,29910 (29,91%) </w:t>
      </w:r>
      <w:r w:rsidR="009E1524" w:rsidRPr="007B30F9">
        <w:rPr>
          <w:rFonts w:ascii="Cambria" w:hAnsi="Cambria"/>
          <w:lang w:val="id-ID"/>
        </w:rPr>
        <w:lastRenderedPageBreak/>
        <w:t>dengan standar deviasi 0,087009,</w:t>
      </w:r>
      <w:r w:rsidR="00E3540F" w:rsidRPr="007B30F9">
        <w:rPr>
          <w:rFonts w:ascii="Cambria" w:hAnsi="Cambria"/>
          <w:lang w:val="id-ID"/>
        </w:rPr>
        <w:t xml:space="preserve"> menunjukkan</w:t>
      </w:r>
      <w:r w:rsidR="009E1524" w:rsidRPr="007B30F9">
        <w:rPr>
          <w:rFonts w:ascii="Cambria" w:hAnsi="Cambria"/>
          <w:lang w:val="id-ID"/>
        </w:rPr>
        <w:t xml:space="preserve"> pelaksanaan CSR sudah cukup merata dan mendekati standar ideal</w:t>
      </w:r>
      <w:r w:rsidR="00E3540F" w:rsidRPr="007B30F9">
        <w:rPr>
          <w:rFonts w:ascii="Cambria" w:hAnsi="Cambria"/>
          <w:lang w:val="id-ID"/>
        </w:rPr>
        <w:t xml:space="preserve"> yaitu</w:t>
      </w:r>
      <w:r w:rsidR="009E1524" w:rsidRPr="007B30F9">
        <w:rPr>
          <w:rFonts w:ascii="Cambria" w:hAnsi="Cambria"/>
          <w:lang w:val="id-ID"/>
        </w:rPr>
        <w:t xml:space="preserve"> sebesar 30%.</w:t>
      </w:r>
    </w:p>
    <w:p w14:paraId="5522CFAF" w14:textId="66858244" w:rsidR="009E1524" w:rsidRPr="007B30F9" w:rsidRDefault="008C147F" w:rsidP="007B30F9">
      <w:pPr>
        <w:numPr>
          <w:ilvl w:val="0"/>
          <w:numId w:val="7"/>
        </w:numPr>
        <w:adjustRightInd w:val="0"/>
        <w:spacing w:after="0" w:line="276" w:lineRule="auto"/>
        <w:jc w:val="both"/>
        <w:rPr>
          <w:rFonts w:ascii="Cambria" w:hAnsi="Cambria"/>
          <w:lang w:val="id-ID"/>
        </w:rPr>
      </w:pPr>
      <w:r w:rsidRPr="007B30F9">
        <w:rPr>
          <w:rFonts w:ascii="Cambria" w:hAnsi="Cambria"/>
          <w:bCs/>
          <w:i/>
          <w:lang w:val="id-ID"/>
        </w:rPr>
        <w:t>Green Accounting</w:t>
      </w:r>
      <w:r w:rsidR="009E1524" w:rsidRPr="007B30F9">
        <w:rPr>
          <w:rFonts w:ascii="Cambria" w:hAnsi="Cambria"/>
          <w:bCs/>
          <w:lang w:val="id-ID"/>
        </w:rPr>
        <w:t>:</w:t>
      </w:r>
      <w:r w:rsidR="009E1524" w:rsidRPr="007B30F9">
        <w:rPr>
          <w:rFonts w:ascii="Cambria" w:hAnsi="Cambria"/>
          <w:lang w:val="id-ID"/>
        </w:rPr>
        <w:t xml:space="preserve"> Memiliki nilai minimum -1,235E</w:t>
      </w:r>
      <w:r w:rsidR="00FD5345" w:rsidRPr="007B30F9">
        <w:rPr>
          <w:rFonts w:ascii="Cambria" w:hAnsi="Cambria"/>
          <w:lang w:val="id-ID"/>
        </w:rPr>
        <w:t>+</w:t>
      </w:r>
      <w:r w:rsidR="009E1524" w:rsidRPr="007B30F9">
        <w:rPr>
          <w:rFonts w:ascii="Cambria" w:hAnsi="Cambria"/>
          <w:lang w:val="id-ID"/>
        </w:rPr>
        <w:t xml:space="preserve"> (PT Jaya Agra Wattie Tbk, 2022) dan maksimum 2,916E+</w:t>
      </w:r>
      <w:r w:rsidR="00B00B92" w:rsidRPr="007B30F9">
        <w:rPr>
          <w:rFonts w:ascii="Cambria" w:hAnsi="Cambria"/>
          <w:lang w:val="id-ID"/>
        </w:rPr>
        <w:t xml:space="preserve"> </w:t>
      </w:r>
      <w:r w:rsidR="009E1524" w:rsidRPr="007B30F9">
        <w:rPr>
          <w:rFonts w:ascii="Cambria" w:hAnsi="Cambria"/>
          <w:lang w:val="id-ID"/>
        </w:rPr>
        <w:t xml:space="preserve">(PT Palma Serasih Tbk, 2023). Rata-rata sebesar 1.99530E+ dengan standar deviasi 7,46130E+, menunjukkan penerapan </w:t>
      </w:r>
      <w:r w:rsidR="00FF3C46" w:rsidRPr="007B30F9">
        <w:rPr>
          <w:rFonts w:ascii="Cambria" w:hAnsi="Cambria"/>
          <w:i/>
          <w:lang w:val="id-ID"/>
        </w:rPr>
        <w:t>g</w:t>
      </w:r>
      <w:r w:rsidRPr="007B30F9">
        <w:rPr>
          <w:rFonts w:ascii="Cambria" w:hAnsi="Cambria"/>
          <w:i/>
          <w:lang w:val="id-ID"/>
        </w:rPr>
        <w:t xml:space="preserve">reen </w:t>
      </w:r>
      <w:r w:rsidR="00FF3C46" w:rsidRPr="007B30F9">
        <w:rPr>
          <w:rFonts w:ascii="Cambria" w:hAnsi="Cambria"/>
          <w:i/>
          <w:lang w:val="id-ID"/>
        </w:rPr>
        <w:t>a</w:t>
      </w:r>
      <w:r w:rsidRPr="007B30F9">
        <w:rPr>
          <w:rFonts w:ascii="Cambria" w:hAnsi="Cambria"/>
          <w:i/>
          <w:lang w:val="id-ID"/>
        </w:rPr>
        <w:t>ccounting</w:t>
      </w:r>
      <w:r w:rsidR="009E1524" w:rsidRPr="007B30F9">
        <w:rPr>
          <w:rFonts w:ascii="Cambria" w:hAnsi="Cambria"/>
          <w:lang w:val="id-ID"/>
        </w:rPr>
        <w:t xml:space="preserve"> belum merata dan sangat bervariasi antar perusahaan</w:t>
      </w:r>
      <w:r w:rsidR="00CA3E38" w:rsidRPr="007B30F9">
        <w:rPr>
          <w:rFonts w:ascii="Cambria" w:hAnsi="Cambria"/>
          <w:lang w:val="id-ID"/>
        </w:rPr>
        <w:t>.</w:t>
      </w:r>
    </w:p>
    <w:p w14:paraId="33863E06" w14:textId="7EC6DD7D" w:rsidR="009E1524" w:rsidRPr="007B30F9" w:rsidRDefault="009E1524" w:rsidP="007B30F9">
      <w:pPr>
        <w:numPr>
          <w:ilvl w:val="0"/>
          <w:numId w:val="7"/>
        </w:numPr>
        <w:adjustRightInd w:val="0"/>
        <w:spacing w:after="0" w:line="276" w:lineRule="auto"/>
        <w:jc w:val="both"/>
        <w:rPr>
          <w:rFonts w:ascii="Cambria" w:hAnsi="Cambria"/>
          <w:lang w:val="id-ID"/>
        </w:rPr>
      </w:pPr>
      <w:r w:rsidRPr="007B30F9">
        <w:rPr>
          <w:rFonts w:ascii="Cambria" w:hAnsi="Cambria"/>
          <w:bCs/>
          <w:lang w:val="id-ID"/>
        </w:rPr>
        <w:t>Tanggung Jawab Lingkungan:</w:t>
      </w:r>
      <w:r w:rsidRPr="007B30F9">
        <w:rPr>
          <w:rFonts w:ascii="Cambria" w:hAnsi="Cambria"/>
          <w:lang w:val="id-ID"/>
        </w:rPr>
        <w:t xml:space="preserve"> Memiliki nilai minimum 0,000</w:t>
      </w:r>
      <w:r w:rsidR="00846E5B" w:rsidRPr="007B30F9">
        <w:rPr>
          <w:rFonts w:ascii="Cambria" w:eastAsia="Malgun Gothic" w:hAnsi="Cambria" w:cs="Times New Roman"/>
          <w:lang w:val="id-ID"/>
        </w:rPr>
        <w:t>, (PT Wilmar Cahaya Indonesia Tbk (CEKA) pada tahun 2019 dan 2020</w:t>
      </w:r>
      <w:r w:rsidR="008F378F" w:rsidRPr="007B30F9">
        <w:rPr>
          <w:rFonts w:ascii="Cambria" w:eastAsia="Malgun Gothic" w:hAnsi="Cambria" w:cs="Times New Roman"/>
          <w:lang w:val="id-ID"/>
        </w:rPr>
        <w:t xml:space="preserve"> </w:t>
      </w:r>
      <w:r w:rsidR="00846E5B" w:rsidRPr="007B30F9">
        <w:rPr>
          <w:rFonts w:ascii="Cambria" w:eastAsia="Malgun Gothic" w:hAnsi="Cambria" w:cs="Times New Roman"/>
          <w:lang w:val="id-ID"/>
        </w:rPr>
        <w:t>dan lainnya.)</w:t>
      </w:r>
      <w:r w:rsidRPr="007B30F9">
        <w:rPr>
          <w:rFonts w:ascii="Cambria" w:hAnsi="Cambria"/>
          <w:lang w:val="id-ID"/>
        </w:rPr>
        <w:t xml:space="preserve">, </w:t>
      </w:r>
      <w:r w:rsidR="008F378F" w:rsidRPr="007B30F9">
        <w:rPr>
          <w:rFonts w:ascii="Cambria" w:hAnsi="Cambria"/>
          <w:lang w:val="id-ID"/>
        </w:rPr>
        <w:t xml:space="preserve">nilai </w:t>
      </w:r>
      <w:r w:rsidRPr="007B30F9">
        <w:rPr>
          <w:rFonts w:ascii="Cambria" w:hAnsi="Cambria"/>
          <w:lang w:val="id-ID"/>
        </w:rPr>
        <w:t xml:space="preserve">maksimum 4,000 (PT Sekar Bumi Tbk </w:t>
      </w:r>
      <w:r w:rsidR="005430A1" w:rsidRPr="007B30F9">
        <w:rPr>
          <w:rFonts w:ascii="Cambria" w:hAnsi="Cambria"/>
          <w:lang w:val="id-ID"/>
        </w:rPr>
        <w:t xml:space="preserve">(SKBM) pada tahun </w:t>
      </w:r>
      <w:r w:rsidRPr="007B30F9">
        <w:rPr>
          <w:rFonts w:ascii="Cambria" w:hAnsi="Cambria"/>
          <w:lang w:val="id-ID"/>
        </w:rPr>
        <w:t>2023</w:t>
      </w:r>
      <w:r w:rsidR="008F378F" w:rsidRPr="007B30F9">
        <w:rPr>
          <w:rFonts w:ascii="Cambria" w:hAnsi="Cambria"/>
          <w:lang w:val="id-ID"/>
        </w:rPr>
        <w:t xml:space="preserve"> dan lainnya</w:t>
      </w:r>
      <w:r w:rsidRPr="007B30F9">
        <w:rPr>
          <w:rFonts w:ascii="Cambria" w:hAnsi="Cambria"/>
          <w:lang w:val="id-ID"/>
        </w:rPr>
        <w:t>). Rata-rata sebesar 1,92727 dengan standar deviasi 1,549845, menunjukkan banyak perusahaan telah aktif dalam pelestarian lingkungan</w:t>
      </w:r>
      <w:r w:rsidR="0054339E" w:rsidRPr="007B30F9">
        <w:rPr>
          <w:rFonts w:ascii="Cambria" w:hAnsi="Cambria"/>
          <w:lang w:val="id-ID"/>
        </w:rPr>
        <w:t>.</w:t>
      </w:r>
    </w:p>
    <w:p w14:paraId="400630AA" w14:textId="6ABDD935" w:rsidR="009E1524" w:rsidRPr="007B30F9" w:rsidRDefault="008C147F" w:rsidP="007B30F9">
      <w:pPr>
        <w:numPr>
          <w:ilvl w:val="0"/>
          <w:numId w:val="7"/>
        </w:numPr>
        <w:adjustRightInd w:val="0"/>
        <w:spacing w:after="0" w:line="276" w:lineRule="auto"/>
        <w:jc w:val="both"/>
        <w:rPr>
          <w:rFonts w:ascii="Cambria" w:hAnsi="Cambria"/>
          <w:lang w:val="id-ID"/>
        </w:rPr>
      </w:pPr>
      <w:r w:rsidRPr="007B30F9">
        <w:rPr>
          <w:rFonts w:ascii="Cambria" w:hAnsi="Cambria"/>
          <w:bCs/>
          <w:i/>
          <w:lang w:val="id-ID"/>
        </w:rPr>
        <w:t>Gender Diversity</w:t>
      </w:r>
      <w:r w:rsidR="009E1524" w:rsidRPr="007B30F9">
        <w:rPr>
          <w:rFonts w:ascii="Cambria" w:hAnsi="Cambria"/>
          <w:bCs/>
          <w:lang w:val="id-ID"/>
        </w:rPr>
        <w:t>:</w:t>
      </w:r>
      <w:r w:rsidR="009E1524" w:rsidRPr="007B30F9">
        <w:rPr>
          <w:rFonts w:ascii="Cambria" w:hAnsi="Cambria"/>
          <w:lang w:val="id-ID"/>
        </w:rPr>
        <w:t xml:space="preserve"> Rentang nilai antara 0,071 (PT </w:t>
      </w:r>
      <w:r w:rsidR="00846E5B" w:rsidRPr="007B30F9">
        <w:rPr>
          <w:rFonts w:ascii="Cambria" w:hAnsi="Cambria"/>
          <w:lang w:val="id-ID"/>
        </w:rPr>
        <w:t>Sinar Mas Agro Resources and Technology Tbk</w:t>
      </w:r>
      <w:r w:rsidR="005430A1" w:rsidRPr="007B30F9">
        <w:rPr>
          <w:rFonts w:ascii="Cambria" w:hAnsi="Cambria"/>
          <w:lang w:val="id-ID"/>
        </w:rPr>
        <w:t xml:space="preserve"> (SMAR) pada tahun </w:t>
      </w:r>
      <w:r w:rsidR="009E1524" w:rsidRPr="007B30F9">
        <w:rPr>
          <w:rFonts w:ascii="Cambria" w:hAnsi="Cambria"/>
          <w:lang w:val="id-ID"/>
        </w:rPr>
        <w:t>2022–2023) dan 0,438 (PT Unilever Indonesia Tbk</w:t>
      </w:r>
      <w:r w:rsidR="005430A1" w:rsidRPr="007B30F9">
        <w:rPr>
          <w:rFonts w:ascii="Cambria" w:hAnsi="Cambria"/>
          <w:lang w:val="id-ID"/>
        </w:rPr>
        <w:t xml:space="preserve"> (UNVR) tahun </w:t>
      </w:r>
      <w:r w:rsidR="009E1524" w:rsidRPr="007B30F9">
        <w:rPr>
          <w:rFonts w:ascii="Cambria" w:hAnsi="Cambria"/>
          <w:lang w:val="id-ID"/>
        </w:rPr>
        <w:t xml:space="preserve">2020), dengan rata-rata 0,22989 dan standar deviasi 0,105853. Hal ini menunjukkan tingkat keberagaman </w:t>
      </w:r>
      <w:r w:rsidR="009E1524" w:rsidRPr="007B30F9">
        <w:rPr>
          <w:rFonts w:ascii="Cambria" w:hAnsi="Cambria"/>
          <w:i/>
          <w:iCs/>
          <w:lang w:val="id-ID"/>
        </w:rPr>
        <w:t>gender</w:t>
      </w:r>
      <w:r w:rsidR="009E1524" w:rsidRPr="007B30F9">
        <w:rPr>
          <w:rFonts w:ascii="Cambria" w:hAnsi="Cambria"/>
          <w:lang w:val="id-ID"/>
        </w:rPr>
        <w:t xml:space="preserve"> dalam dewan perusahaan masih rendah dan berada di bawah batas ideal 30%.</w:t>
      </w:r>
    </w:p>
    <w:p w14:paraId="08D18244" w14:textId="34AF7545" w:rsidR="00E147BB" w:rsidRPr="007B30F9" w:rsidRDefault="008C147F" w:rsidP="007B30F9">
      <w:pPr>
        <w:numPr>
          <w:ilvl w:val="0"/>
          <w:numId w:val="7"/>
        </w:numPr>
        <w:adjustRightInd w:val="0"/>
        <w:spacing w:after="0" w:line="276" w:lineRule="auto"/>
        <w:jc w:val="both"/>
        <w:rPr>
          <w:rFonts w:ascii="Cambria" w:hAnsi="Cambria"/>
          <w:lang w:val="id-ID"/>
        </w:rPr>
      </w:pPr>
      <w:r w:rsidRPr="007B30F9">
        <w:rPr>
          <w:rFonts w:ascii="Cambria" w:hAnsi="Cambria"/>
          <w:bCs/>
          <w:i/>
          <w:lang w:val="id-ID"/>
        </w:rPr>
        <w:t>Media Exposure</w:t>
      </w:r>
      <w:r w:rsidR="009E1524" w:rsidRPr="007B30F9">
        <w:rPr>
          <w:rFonts w:ascii="Cambria" w:hAnsi="Cambria"/>
          <w:bCs/>
          <w:lang w:val="id-ID"/>
        </w:rPr>
        <w:t>:</w:t>
      </w:r>
      <w:r w:rsidR="009E1524" w:rsidRPr="007B30F9">
        <w:rPr>
          <w:rFonts w:ascii="Cambria" w:hAnsi="Cambria"/>
          <w:lang w:val="id-ID"/>
        </w:rPr>
        <w:t xml:space="preserve"> Memiliki nilai minimum 0,000 pad</w:t>
      </w:r>
      <w:r w:rsidR="005430A1" w:rsidRPr="007B30F9">
        <w:rPr>
          <w:rFonts w:ascii="Cambria" w:hAnsi="Cambria"/>
          <w:lang w:val="id-ID"/>
        </w:rPr>
        <w:t>a perusahaan seperti (PT Nippon Indosari Corpindo Tbk (ROTI) pada tahun 2019-2020</w:t>
      </w:r>
      <w:r w:rsidR="008F378F" w:rsidRPr="007B30F9">
        <w:rPr>
          <w:rFonts w:ascii="Cambria" w:hAnsi="Cambria"/>
          <w:lang w:val="id-ID"/>
        </w:rPr>
        <w:t xml:space="preserve"> </w:t>
      </w:r>
      <w:r w:rsidR="005430A1" w:rsidRPr="007B30F9">
        <w:rPr>
          <w:rFonts w:ascii="Cambria" w:hAnsi="Cambria"/>
          <w:lang w:val="id-ID"/>
        </w:rPr>
        <w:t>dan lainnya)</w:t>
      </w:r>
      <w:r w:rsidR="009E1524" w:rsidRPr="007B30F9">
        <w:rPr>
          <w:rFonts w:ascii="Cambria" w:hAnsi="Cambria"/>
          <w:lang w:val="id-ID"/>
        </w:rPr>
        <w:t xml:space="preserve"> dan maksimum 1,000 pada beberapa perusahaan seperti</w:t>
      </w:r>
      <w:r w:rsidR="00846E5B" w:rsidRPr="007B30F9">
        <w:rPr>
          <w:rFonts w:ascii="Cambria" w:hAnsi="Cambria"/>
          <w:lang w:val="id-ID"/>
        </w:rPr>
        <w:t xml:space="preserve"> (</w:t>
      </w:r>
      <w:r w:rsidR="009E1524" w:rsidRPr="007B30F9">
        <w:rPr>
          <w:rFonts w:ascii="Cambria" w:hAnsi="Cambria"/>
          <w:lang w:val="id-ID"/>
        </w:rPr>
        <w:t>PT Unilever</w:t>
      </w:r>
      <w:r w:rsidR="005430A1" w:rsidRPr="007B30F9">
        <w:rPr>
          <w:rFonts w:ascii="Cambria" w:hAnsi="Cambria"/>
          <w:lang w:val="id-ID"/>
        </w:rPr>
        <w:t xml:space="preserve"> Indonesia (UNVR) di tahun 2020</w:t>
      </w:r>
      <w:r w:rsidR="008F378F" w:rsidRPr="007B30F9">
        <w:rPr>
          <w:rFonts w:ascii="Cambria" w:hAnsi="Cambria"/>
          <w:lang w:val="id-ID"/>
        </w:rPr>
        <w:t xml:space="preserve"> dan </w:t>
      </w:r>
      <w:r w:rsidR="009E1524" w:rsidRPr="007B30F9">
        <w:rPr>
          <w:rFonts w:ascii="Cambria" w:hAnsi="Cambria"/>
          <w:lang w:val="id-ID"/>
        </w:rPr>
        <w:t>lainnya.</w:t>
      </w:r>
      <w:r w:rsidR="00846E5B" w:rsidRPr="007B30F9">
        <w:rPr>
          <w:rFonts w:ascii="Cambria" w:hAnsi="Cambria"/>
          <w:lang w:val="id-ID"/>
        </w:rPr>
        <w:t>)</w:t>
      </w:r>
      <w:r w:rsidR="009E1524" w:rsidRPr="007B30F9">
        <w:rPr>
          <w:rFonts w:ascii="Cambria" w:hAnsi="Cambria"/>
          <w:lang w:val="id-ID"/>
        </w:rPr>
        <w:t xml:space="preserve"> Rata-rata 0,63636 (63,636%) dan standar deviasi 0,485479, menunjukkan sebagian besar perusahaan sudah aktif menyampaikan kegiatan CSR melalui media</w:t>
      </w:r>
      <w:r w:rsidR="00BA00CF" w:rsidRPr="007B30F9">
        <w:rPr>
          <w:rFonts w:ascii="Cambria" w:hAnsi="Cambria"/>
          <w:lang w:val="id-ID"/>
        </w:rPr>
        <w:t>.</w:t>
      </w:r>
    </w:p>
    <w:p w14:paraId="311647F7" w14:textId="19E95E35" w:rsidR="00C211A4" w:rsidRPr="007B30F9" w:rsidRDefault="008C147F" w:rsidP="009E58DF">
      <w:pPr>
        <w:numPr>
          <w:ilvl w:val="0"/>
          <w:numId w:val="7"/>
        </w:numPr>
        <w:adjustRightInd w:val="0"/>
        <w:spacing w:line="276" w:lineRule="auto"/>
        <w:jc w:val="both"/>
        <w:rPr>
          <w:rFonts w:ascii="Cambria" w:hAnsi="Cambria"/>
          <w:lang w:val="id-ID"/>
        </w:rPr>
      </w:pPr>
      <w:r w:rsidRPr="007B30F9">
        <w:rPr>
          <w:rFonts w:ascii="Cambria" w:hAnsi="Cambria"/>
          <w:bCs/>
          <w:i/>
          <w:lang w:val="id-ID"/>
        </w:rPr>
        <w:t>Slack Resources</w:t>
      </w:r>
      <w:r w:rsidR="009E1524" w:rsidRPr="007B30F9">
        <w:rPr>
          <w:rFonts w:ascii="Cambria" w:hAnsi="Cambria"/>
          <w:bCs/>
          <w:lang w:val="id-ID"/>
        </w:rPr>
        <w:t>:</w:t>
      </w:r>
      <w:r w:rsidR="009E1524" w:rsidRPr="007B30F9">
        <w:rPr>
          <w:rFonts w:ascii="Cambria" w:hAnsi="Cambria"/>
          <w:lang w:val="id-ID"/>
        </w:rPr>
        <w:t xml:space="preserve"> Nilai minimum 77,797 (PT </w:t>
      </w:r>
      <w:r w:rsidR="00D1666F" w:rsidRPr="007B30F9">
        <w:rPr>
          <w:rFonts w:ascii="Cambria" w:hAnsi="Cambria"/>
          <w:lang w:val="id-ID"/>
        </w:rPr>
        <w:t>Central Proteina Prima Tbk</w:t>
      </w:r>
      <w:r w:rsidR="005430A1" w:rsidRPr="007B30F9">
        <w:rPr>
          <w:rFonts w:ascii="Cambria" w:hAnsi="Cambria"/>
          <w:lang w:val="id-ID"/>
        </w:rPr>
        <w:t xml:space="preserve"> (CPRO) </w:t>
      </w:r>
      <w:r w:rsidR="009E1524" w:rsidRPr="007B30F9">
        <w:rPr>
          <w:rFonts w:ascii="Cambria" w:hAnsi="Cambria"/>
          <w:lang w:val="id-ID"/>
        </w:rPr>
        <w:t>2023) dan maksimum 1,544E+ (PT Palma Serasih Tbk</w:t>
      </w:r>
      <w:r w:rsidR="005430A1" w:rsidRPr="007B30F9">
        <w:rPr>
          <w:rFonts w:ascii="Cambria" w:hAnsi="Cambria"/>
          <w:lang w:val="id-ID"/>
        </w:rPr>
        <w:t xml:space="preserve"> (PSGO) tahun </w:t>
      </w:r>
      <w:r w:rsidR="009E1524" w:rsidRPr="007B30F9">
        <w:rPr>
          <w:rFonts w:ascii="Cambria" w:hAnsi="Cambria"/>
          <w:lang w:val="id-ID"/>
        </w:rPr>
        <w:t>2023), dengan rata-rata 1.89060E+ dan standar deviasi 3.36423E+. Hasil ini menunjukkan adanya potensi strategis dalam bentuk sumber daya tidak terpakai</w:t>
      </w:r>
      <w:bookmarkStart w:id="3" w:name="_Toc192089087"/>
      <w:r w:rsidR="004500E8" w:rsidRPr="007B30F9">
        <w:rPr>
          <w:rFonts w:ascii="Cambria" w:hAnsi="Cambria"/>
          <w:lang w:val="id-ID"/>
        </w:rPr>
        <w:t>.</w:t>
      </w:r>
    </w:p>
    <w:p w14:paraId="7FC1E0FC" w14:textId="55CEFF0D" w:rsidR="004007E5" w:rsidRPr="007B30F9" w:rsidRDefault="003B4872" w:rsidP="009E58DF">
      <w:pPr>
        <w:adjustRightInd w:val="0"/>
        <w:spacing w:line="276" w:lineRule="auto"/>
        <w:jc w:val="both"/>
        <w:rPr>
          <w:rFonts w:ascii="Cambria" w:hAnsi="Cambria"/>
          <w:b/>
          <w:lang w:val="id-ID"/>
        </w:rPr>
      </w:pPr>
      <w:r w:rsidRPr="007B30F9">
        <w:rPr>
          <w:rFonts w:ascii="Cambria" w:hAnsi="Cambria"/>
          <w:b/>
          <w:lang w:val="id-ID"/>
        </w:rPr>
        <w:t xml:space="preserve">Hasil </w:t>
      </w:r>
      <w:r w:rsidR="009E1524" w:rsidRPr="007B30F9">
        <w:rPr>
          <w:rFonts w:ascii="Cambria" w:hAnsi="Cambria"/>
          <w:b/>
          <w:lang w:val="id-ID"/>
        </w:rPr>
        <w:t>Uji Asu</w:t>
      </w:r>
      <w:r w:rsidR="00C211A4" w:rsidRPr="007B30F9">
        <w:rPr>
          <w:rFonts w:ascii="Cambria" w:hAnsi="Cambria"/>
          <w:b/>
          <w:lang w:val="id-ID"/>
        </w:rPr>
        <w:t>m</w:t>
      </w:r>
      <w:r w:rsidR="009E1524" w:rsidRPr="007B30F9">
        <w:rPr>
          <w:rFonts w:ascii="Cambria" w:hAnsi="Cambria"/>
          <w:b/>
          <w:lang w:val="id-ID"/>
        </w:rPr>
        <w:t>si Klasi</w:t>
      </w:r>
      <w:bookmarkEnd w:id="3"/>
      <w:r w:rsidR="005D696B" w:rsidRPr="007B30F9">
        <w:rPr>
          <w:rFonts w:ascii="Cambria" w:hAnsi="Cambria"/>
          <w:b/>
          <w:lang w:val="id-ID"/>
        </w:rPr>
        <w:t>k</w:t>
      </w:r>
    </w:p>
    <w:p w14:paraId="69484112" w14:textId="1F364A8C" w:rsidR="00CA3E38" w:rsidRPr="007B30F9" w:rsidRDefault="0091263B" w:rsidP="009E58DF">
      <w:pPr>
        <w:adjustRightInd w:val="0"/>
        <w:spacing w:line="276" w:lineRule="auto"/>
        <w:jc w:val="both"/>
        <w:rPr>
          <w:rFonts w:ascii="Cambria" w:hAnsi="Cambria"/>
          <w:b/>
          <w:lang w:val="id-ID"/>
        </w:rPr>
      </w:pPr>
      <w:r w:rsidRPr="007B30F9">
        <w:rPr>
          <w:rFonts w:ascii="Cambria" w:hAnsi="Cambria"/>
          <w:b/>
          <w:lang w:val="id-ID"/>
        </w:rPr>
        <w:t>Uji Normalitas</w:t>
      </w:r>
    </w:p>
    <w:p w14:paraId="22AF9FB8" w14:textId="5A6B9501" w:rsidR="009E1524" w:rsidRPr="007B30F9" w:rsidRDefault="009E1524" w:rsidP="009E58DF">
      <w:pPr>
        <w:adjustRightInd w:val="0"/>
        <w:spacing w:line="276" w:lineRule="auto"/>
        <w:jc w:val="center"/>
        <w:rPr>
          <w:rFonts w:ascii="Cambria" w:hAnsi="Cambria"/>
          <w:b/>
          <w:bCs/>
          <w:lang w:val="id-ID"/>
        </w:rPr>
      </w:pPr>
      <w:r w:rsidRPr="007B30F9">
        <w:rPr>
          <w:rFonts w:ascii="Cambria" w:hAnsi="Cambria"/>
          <w:b/>
          <w:bCs/>
          <w:lang w:val="id-ID"/>
        </w:rPr>
        <w:t xml:space="preserve">Tabel </w:t>
      </w:r>
      <w:r w:rsidR="0051324C" w:rsidRPr="007B30F9">
        <w:rPr>
          <w:rFonts w:ascii="Cambria" w:hAnsi="Cambria"/>
          <w:b/>
          <w:bCs/>
          <w:lang w:val="id-ID"/>
        </w:rPr>
        <w:t xml:space="preserve">3. </w:t>
      </w:r>
      <w:r w:rsidRPr="007B30F9">
        <w:rPr>
          <w:rFonts w:ascii="Cambria" w:hAnsi="Cambria"/>
          <w:b/>
          <w:bCs/>
          <w:lang w:val="id-ID"/>
        </w:rPr>
        <w:t>Hasil Uji Normalitas</w:t>
      </w:r>
    </w:p>
    <w:tbl>
      <w:tblPr>
        <w:tblStyle w:val="PlainTable21"/>
        <w:tblW w:w="0" w:type="auto"/>
        <w:tblLook w:val="04A0" w:firstRow="1" w:lastRow="0" w:firstColumn="1" w:lastColumn="0" w:noHBand="0" w:noVBand="1"/>
      </w:tblPr>
      <w:tblGrid>
        <w:gridCol w:w="2660"/>
        <w:gridCol w:w="2626"/>
        <w:gridCol w:w="2649"/>
      </w:tblGrid>
      <w:tr w:rsidR="003021E6" w:rsidRPr="007B30F9" w14:paraId="39957658" w14:textId="77777777" w:rsidTr="009E5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3F236ACE" w14:textId="77777777" w:rsidR="00F41D72" w:rsidRPr="007B30F9" w:rsidRDefault="00F41D72" w:rsidP="007B30F9">
            <w:pPr>
              <w:pStyle w:val="ListParagraph"/>
              <w:tabs>
                <w:tab w:val="left" w:pos="1308"/>
              </w:tabs>
              <w:spacing w:line="276" w:lineRule="auto"/>
              <w:ind w:left="0"/>
              <w:jc w:val="center"/>
              <w:rPr>
                <w:rFonts w:ascii="Cambria" w:hAnsi="Cambria" w:cstheme="majorBidi"/>
                <w:sz w:val="22"/>
                <w:szCs w:val="22"/>
              </w:rPr>
            </w:pPr>
            <w:r w:rsidRPr="007B30F9">
              <w:rPr>
                <w:rFonts w:ascii="Cambria" w:hAnsi="Cambria" w:cstheme="majorBidi"/>
                <w:sz w:val="22"/>
                <w:szCs w:val="22"/>
              </w:rPr>
              <w:t>Uji Normalitas (Kolmogorov-Smirnov)</w:t>
            </w:r>
          </w:p>
        </w:tc>
        <w:tc>
          <w:tcPr>
            <w:tcW w:w="2626" w:type="dxa"/>
          </w:tcPr>
          <w:p w14:paraId="4CC539B3" w14:textId="77777777" w:rsidR="00F41D72" w:rsidRPr="007B30F9" w:rsidRDefault="00F41D72" w:rsidP="007B30F9">
            <w:pPr>
              <w:pStyle w:val="ListParagraph"/>
              <w:tabs>
                <w:tab w:val="left" w:pos="1308"/>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heme="majorBidi"/>
                <w:b w:val="0"/>
                <w:bCs w:val="0"/>
                <w:sz w:val="22"/>
                <w:szCs w:val="22"/>
              </w:rPr>
            </w:pPr>
            <w:r w:rsidRPr="007B30F9">
              <w:rPr>
                <w:rFonts w:ascii="Cambria" w:hAnsi="Cambria" w:cstheme="majorBidi"/>
                <w:sz w:val="22"/>
                <w:szCs w:val="22"/>
              </w:rPr>
              <w:t>Asymp. Sig.</w:t>
            </w:r>
          </w:p>
          <w:p w14:paraId="45437233" w14:textId="77777777" w:rsidR="00F41D72" w:rsidRPr="007B30F9" w:rsidRDefault="00F41D72" w:rsidP="007B30F9">
            <w:pPr>
              <w:pStyle w:val="ListParagraph"/>
              <w:tabs>
                <w:tab w:val="left" w:pos="1308"/>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heme="majorBidi"/>
                <w:sz w:val="22"/>
                <w:szCs w:val="22"/>
              </w:rPr>
            </w:pPr>
            <w:r w:rsidRPr="007B30F9">
              <w:rPr>
                <w:rFonts w:ascii="Cambria" w:hAnsi="Cambria" w:cstheme="majorBidi"/>
                <w:sz w:val="22"/>
                <w:szCs w:val="22"/>
              </w:rPr>
              <w:t>(2-tailed)</w:t>
            </w:r>
          </w:p>
        </w:tc>
        <w:tc>
          <w:tcPr>
            <w:tcW w:w="2649" w:type="dxa"/>
          </w:tcPr>
          <w:p w14:paraId="4780F721" w14:textId="77777777" w:rsidR="00F41D72" w:rsidRPr="007B30F9" w:rsidRDefault="00F41D72" w:rsidP="007B30F9">
            <w:pPr>
              <w:pStyle w:val="ListParagraph"/>
              <w:tabs>
                <w:tab w:val="left" w:pos="1308"/>
              </w:tabs>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heme="majorBidi"/>
                <w:sz w:val="22"/>
                <w:szCs w:val="22"/>
              </w:rPr>
            </w:pPr>
            <w:r w:rsidRPr="007B30F9">
              <w:rPr>
                <w:rFonts w:ascii="Cambria" w:hAnsi="Cambria" w:cstheme="majorBidi"/>
                <w:sz w:val="22"/>
                <w:szCs w:val="22"/>
              </w:rPr>
              <w:t>Keterangan</w:t>
            </w:r>
          </w:p>
        </w:tc>
      </w:tr>
      <w:tr w:rsidR="003021E6" w:rsidRPr="007B30F9" w14:paraId="7F4867F8" w14:textId="77777777" w:rsidTr="009E5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14:paraId="35E9E124" w14:textId="77777777" w:rsidR="00F41D72" w:rsidRPr="007B30F9" w:rsidRDefault="00F41D72" w:rsidP="007B30F9">
            <w:pPr>
              <w:pStyle w:val="ListParagraph"/>
              <w:tabs>
                <w:tab w:val="left" w:pos="1308"/>
              </w:tabs>
              <w:spacing w:line="276" w:lineRule="auto"/>
              <w:ind w:left="0"/>
              <w:jc w:val="center"/>
              <w:rPr>
                <w:rFonts w:ascii="Cambria" w:hAnsi="Cambria" w:cstheme="majorBidi"/>
                <w:sz w:val="22"/>
                <w:szCs w:val="22"/>
              </w:rPr>
            </w:pPr>
            <w:r w:rsidRPr="007B30F9">
              <w:rPr>
                <w:rFonts w:ascii="Cambria" w:hAnsi="Cambria" w:cstheme="majorBidi"/>
                <w:b w:val="0"/>
                <w:bCs w:val="0"/>
                <w:sz w:val="22"/>
                <w:szCs w:val="22"/>
              </w:rPr>
              <w:t>Residual</w:t>
            </w:r>
          </w:p>
          <w:p w14:paraId="686EED61" w14:textId="77777777" w:rsidR="00F41D72" w:rsidRPr="007B30F9" w:rsidRDefault="00F41D72" w:rsidP="007B30F9">
            <w:pPr>
              <w:pStyle w:val="ListParagraph"/>
              <w:tabs>
                <w:tab w:val="left" w:pos="1308"/>
              </w:tabs>
              <w:spacing w:line="276" w:lineRule="auto"/>
              <w:ind w:left="0"/>
              <w:jc w:val="center"/>
              <w:rPr>
                <w:rFonts w:ascii="Cambria" w:hAnsi="Cambria" w:cstheme="majorBidi"/>
                <w:b w:val="0"/>
                <w:bCs w:val="0"/>
                <w:sz w:val="22"/>
                <w:szCs w:val="22"/>
              </w:rPr>
            </w:pPr>
            <w:r w:rsidRPr="007B30F9">
              <w:rPr>
                <w:rFonts w:ascii="Cambria" w:hAnsi="Cambria" w:cstheme="majorBidi"/>
                <w:b w:val="0"/>
                <w:bCs w:val="0"/>
                <w:sz w:val="22"/>
                <w:szCs w:val="22"/>
              </w:rPr>
              <w:t>Tak Ternomalisasi</w:t>
            </w:r>
          </w:p>
        </w:tc>
        <w:tc>
          <w:tcPr>
            <w:tcW w:w="2626" w:type="dxa"/>
          </w:tcPr>
          <w:p w14:paraId="02959123" w14:textId="77777777" w:rsidR="00F41D72" w:rsidRPr="007B30F9" w:rsidRDefault="00F41D72" w:rsidP="007B30F9">
            <w:pPr>
              <w:pStyle w:val="ListParagraph"/>
              <w:tabs>
                <w:tab w:val="left" w:pos="1308"/>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22"/>
                <w:szCs w:val="22"/>
              </w:rPr>
            </w:pPr>
            <w:r w:rsidRPr="007B30F9">
              <w:rPr>
                <w:rFonts w:ascii="Cambria" w:hAnsi="Cambria" w:cstheme="majorBidi"/>
                <w:sz w:val="22"/>
                <w:szCs w:val="22"/>
              </w:rPr>
              <w:t>0,200</w:t>
            </w:r>
          </w:p>
        </w:tc>
        <w:tc>
          <w:tcPr>
            <w:tcW w:w="2649" w:type="dxa"/>
          </w:tcPr>
          <w:p w14:paraId="3EED9899" w14:textId="77777777" w:rsidR="00F41D72" w:rsidRPr="007B30F9" w:rsidRDefault="00F41D72" w:rsidP="007B30F9">
            <w:pPr>
              <w:pStyle w:val="ListParagraph"/>
              <w:tabs>
                <w:tab w:val="left" w:pos="1308"/>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22"/>
                <w:szCs w:val="22"/>
              </w:rPr>
            </w:pPr>
            <w:r w:rsidRPr="007B30F9">
              <w:rPr>
                <w:rFonts w:ascii="Cambria" w:hAnsi="Cambria" w:cstheme="majorBidi"/>
                <w:sz w:val="22"/>
                <w:szCs w:val="22"/>
              </w:rPr>
              <w:t>Data terdistribusi Normal</w:t>
            </w:r>
          </w:p>
          <w:p w14:paraId="3C03F7DB" w14:textId="77777777" w:rsidR="00F41D72" w:rsidRPr="007B30F9" w:rsidRDefault="00F41D72" w:rsidP="007B30F9">
            <w:pPr>
              <w:pStyle w:val="ListParagraph"/>
              <w:tabs>
                <w:tab w:val="left" w:pos="1308"/>
              </w:tabs>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Cambria" w:hAnsi="Cambria" w:cstheme="majorBidi"/>
                <w:sz w:val="22"/>
                <w:szCs w:val="22"/>
              </w:rPr>
            </w:pPr>
            <w:r w:rsidRPr="007B30F9">
              <w:rPr>
                <w:rFonts w:ascii="Cambria" w:hAnsi="Cambria" w:cstheme="majorBidi"/>
                <w:sz w:val="22"/>
                <w:szCs w:val="22"/>
              </w:rPr>
              <w:t>(karena nilai sig &gt; 0,05)</w:t>
            </w:r>
          </w:p>
        </w:tc>
      </w:tr>
    </w:tbl>
    <w:p w14:paraId="03D00545" w14:textId="77777777" w:rsidR="009E58DF" w:rsidRPr="007B30F9" w:rsidRDefault="009E58DF" w:rsidP="009E58DF">
      <w:pPr>
        <w:spacing w:line="276" w:lineRule="auto"/>
        <w:jc w:val="center"/>
        <w:outlineLvl w:val="1"/>
        <w:rPr>
          <w:rFonts w:ascii="Cambria" w:hAnsi="Cambria"/>
          <w:lang w:val="id-ID"/>
        </w:rPr>
      </w:pPr>
      <w:r w:rsidRPr="007B30F9">
        <w:rPr>
          <w:rFonts w:ascii="Cambria" w:hAnsi="Cambria"/>
          <w:lang w:val="id-ID"/>
        </w:rPr>
        <w:t>Sumber: Hasil Analisis Data, 2025</w:t>
      </w:r>
    </w:p>
    <w:p w14:paraId="15C3D929" w14:textId="45E779AA" w:rsidR="009E58DF" w:rsidRDefault="009E1524" w:rsidP="009E58DF">
      <w:pPr>
        <w:keepNext/>
        <w:widowControl w:val="0"/>
        <w:adjustRightInd w:val="0"/>
        <w:spacing w:line="276" w:lineRule="auto"/>
        <w:ind w:right="-3" w:firstLine="709"/>
        <w:jc w:val="both"/>
        <w:rPr>
          <w:rFonts w:ascii="Cambria" w:hAnsi="Cambria"/>
          <w:lang w:val="id-ID"/>
        </w:rPr>
      </w:pPr>
      <w:r w:rsidRPr="007B30F9">
        <w:rPr>
          <w:rFonts w:ascii="Cambria" w:hAnsi="Cambria"/>
          <w:lang w:val="id-ID"/>
        </w:rPr>
        <w:t xml:space="preserve">Hasil uji normalitas menggunakan </w:t>
      </w:r>
      <w:r w:rsidRPr="007B30F9">
        <w:rPr>
          <w:rFonts w:ascii="Cambria" w:hAnsi="Cambria"/>
          <w:i/>
          <w:lang w:val="id-ID"/>
        </w:rPr>
        <w:t xml:space="preserve">One Sample Kolmogorov- Smirnov Test </w:t>
      </w:r>
      <w:r w:rsidRPr="007B30F9">
        <w:rPr>
          <w:rFonts w:ascii="Cambria" w:hAnsi="Cambria"/>
          <w:lang w:val="id-ID"/>
        </w:rPr>
        <w:t xml:space="preserve">nilai </w:t>
      </w:r>
      <w:r w:rsidRPr="007B30F9">
        <w:rPr>
          <w:rFonts w:ascii="Cambria" w:hAnsi="Cambria"/>
          <w:i/>
          <w:iCs/>
          <w:lang w:val="id-ID"/>
        </w:rPr>
        <w:t>Asmp. Sig. (2-tailed)</w:t>
      </w:r>
      <w:r w:rsidRPr="007B30F9">
        <w:rPr>
          <w:rFonts w:ascii="Cambria" w:hAnsi="Cambria"/>
          <w:lang w:val="id-ID"/>
        </w:rPr>
        <w:t xml:space="preserve"> yaitu 0,200. Hal ini berarti bawah </w:t>
      </w:r>
      <w:r w:rsidRPr="007B30F9">
        <w:rPr>
          <w:rFonts w:ascii="Cambria" w:hAnsi="Cambria"/>
          <w:i/>
          <w:iCs/>
          <w:lang w:val="id-ID"/>
        </w:rPr>
        <w:t>Asmp. Sig. (2-tailed)</w:t>
      </w:r>
      <w:r w:rsidRPr="007B30F9">
        <w:rPr>
          <w:rFonts w:ascii="Cambria" w:hAnsi="Cambria"/>
          <w:lang w:val="id-ID"/>
        </w:rPr>
        <w:t xml:space="preserve"> lebih besar dari 0.05 sehingga dapat disimpulkan bahwa terdistribusi secara normal</w:t>
      </w:r>
      <w:r w:rsidR="00695152" w:rsidRPr="007B30F9">
        <w:rPr>
          <w:rFonts w:ascii="Cambria" w:hAnsi="Cambria"/>
          <w:lang w:val="id-ID"/>
        </w:rPr>
        <w:t>.</w:t>
      </w:r>
    </w:p>
    <w:p w14:paraId="276E19FB" w14:textId="38189460" w:rsidR="00E60166" w:rsidRPr="009E58DF" w:rsidRDefault="009E58DF" w:rsidP="009E58DF">
      <w:pPr>
        <w:rPr>
          <w:rFonts w:ascii="Cambria" w:hAnsi="Cambria"/>
          <w:lang w:val="id-ID"/>
        </w:rPr>
      </w:pPr>
      <w:r>
        <w:rPr>
          <w:rFonts w:ascii="Cambria" w:hAnsi="Cambria"/>
          <w:lang w:val="id-ID"/>
        </w:rPr>
        <w:br w:type="page"/>
      </w:r>
    </w:p>
    <w:p w14:paraId="75C04AF3" w14:textId="0A133DCB" w:rsidR="008F378F" w:rsidRPr="007B30F9" w:rsidRDefault="0091263B" w:rsidP="009E58DF">
      <w:pPr>
        <w:adjustRightInd w:val="0"/>
        <w:spacing w:line="276" w:lineRule="auto"/>
        <w:jc w:val="both"/>
        <w:rPr>
          <w:rFonts w:ascii="Cambria" w:hAnsi="Cambria"/>
          <w:b/>
          <w:bCs/>
          <w:lang w:val="id-ID"/>
        </w:rPr>
      </w:pPr>
      <w:r w:rsidRPr="007B30F9">
        <w:rPr>
          <w:rFonts w:ascii="Cambria" w:hAnsi="Cambria"/>
          <w:b/>
          <w:bCs/>
          <w:lang w:val="id-ID"/>
        </w:rPr>
        <w:lastRenderedPageBreak/>
        <w:t>Uji Multikolinearitas</w:t>
      </w:r>
    </w:p>
    <w:p w14:paraId="64883184" w14:textId="56E29C60" w:rsidR="007170AC" w:rsidRPr="007B30F9" w:rsidRDefault="009E1524" w:rsidP="009E58DF">
      <w:pPr>
        <w:adjustRightInd w:val="0"/>
        <w:spacing w:line="276" w:lineRule="auto"/>
        <w:ind w:firstLine="540"/>
        <w:jc w:val="center"/>
        <w:rPr>
          <w:rFonts w:ascii="Cambria" w:hAnsi="Cambria"/>
          <w:b/>
          <w:bCs/>
          <w:lang w:val="id-ID"/>
        </w:rPr>
      </w:pPr>
      <w:r w:rsidRPr="007B30F9">
        <w:rPr>
          <w:rFonts w:ascii="Cambria" w:hAnsi="Cambria"/>
          <w:b/>
          <w:bCs/>
          <w:lang w:val="id-ID"/>
        </w:rPr>
        <w:t xml:space="preserve">Tabel </w:t>
      </w:r>
      <w:r w:rsidR="0051324C" w:rsidRPr="007B30F9">
        <w:rPr>
          <w:rFonts w:ascii="Cambria" w:hAnsi="Cambria"/>
          <w:b/>
          <w:bCs/>
          <w:lang w:val="id-ID"/>
        </w:rPr>
        <w:t xml:space="preserve">4. </w:t>
      </w:r>
      <w:r w:rsidRPr="007B30F9">
        <w:rPr>
          <w:rFonts w:ascii="Cambria" w:hAnsi="Cambria"/>
          <w:b/>
          <w:bCs/>
          <w:lang w:val="id-ID"/>
        </w:rPr>
        <w:t>Hasil Uji Multikolinearitas</w:t>
      </w:r>
    </w:p>
    <w:tbl>
      <w:tblPr>
        <w:tblStyle w:val="TableGrid"/>
        <w:tblW w:w="8222" w:type="dxa"/>
        <w:tblInd w:w="108" w:type="dxa"/>
        <w:tblLook w:val="04A0" w:firstRow="1" w:lastRow="0" w:firstColumn="1" w:lastColumn="0" w:noHBand="0" w:noVBand="1"/>
      </w:tblPr>
      <w:tblGrid>
        <w:gridCol w:w="2528"/>
        <w:gridCol w:w="1216"/>
        <w:gridCol w:w="867"/>
        <w:gridCol w:w="3611"/>
      </w:tblGrid>
      <w:tr w:rsidR="003021E6" w:rsidRPr="007B30F9" w14:paraId="7F450A0F" w14:textId="77777777" w:rsidTr="003C4EFF">
        <w:trPr>
          <w:trHeight w:val="420"/>
        </w:trPr>
        <w:tc>
          <w:tcPr>
            <w:tcW w:w="2528" w:type="dxa"/>
            <w:tcBorders>
              <w:top w:val="single" w:sz="4" w:space="0" w:color="auto"/>
              <w:left w:val="nil"/>
              <w:bottom w:val="single" w:sz="4" w:space="0" w:color="auto"/>
              <w:right w:val="nil"/>
            </w:tcBorders>
          </w:tcPr>
          <w:p w14:paraId="432BCC73" w14:textId="77777777" w:rsidR="00B52887" w:rsidRPr="007B30F9" w:rsidRDefault="00B52887" w:rsidP="007B30F9">
            <w:pPr>
              <w:pStyle w:val="BodyText"/>
              <w:spacing w:line="276" w:lineRule="auto"/>
              <w:jc w:val="center"/>
              <w:rPr>
                <w:rFonts w:ascii="Cambria" w:hAnsi="Cambria"/>
                <w:b/>
                <w:bCs/>
                <w:sz w:val="22"/>
                <w:szCs w:val="22"/>
                <w:lang w:val="id-ID"/>
              </w:rPr>
            </w:pPr>
            <w:r w:rsidRPr="007B30F9">
              <w:rPr>
                <w:rFonts w:ascii="Cambria" w:hAnsi="Cambria"/>
                <w:b/>
                <w:bCs/>
                <w:sz w:val="22"/>
                <w:szCs w:val="22"/>
                <w:lang w:val="id-ID"/>
              </w:rPr>
              <w:t>Variabel</w:t>
            </w:r>
          </w:p>
        </w:tc>
        <w:tc>
          <w:tcPr>
            <w:tcW w:w="1216" w:type="dxa"/>
            <w:tcBorders>
              <w:top w:val="single" w:sz="4" w:space="0" w:color="auto"/>
              <w:left w:val="nil"/>
              <w:bottom w:val="single" w:sz="4" w:space="0" w:color="auto"/>
              <w:right w:val="nil"/>
            </w:tcBorders>
          </w:tcPr>
          <w:p w14:paraId="024F2B7A" w14:textId="77777777" w:rsidR="00B52887" w:rsidRPr="007B30F9" w:rsidRDefault="00B52887" w:rsidP="007B30F9">
            <w:pPr>
              <w:pStyle w:val="BodyText"/>
              <w:spacing w:line="276" w:lineRule="auto"/>
              <w:jc w:val="center"/>
              <w:rPr>
                <w:rFonts w:ascii="Cambria" w:hAnsi="Cambria"/>
                <w:b/>
                <w:bCs/>
                <w:sz w:val="22"/>
                <w:szCs w:val="22"/>
                <w:lang w:val="id-ID"/>
              </w:rPr>
            </w:pPr>
            <w:r w:rsidRPr="007B30F9">
              <w:rPr>
                <w:rFonts w:ascii="Cambria" w:hAnsi="Cambria"/>
                <w:b/>
                <w:bCs/>
                <w:i/>
                <w:sz w:val="22"/>
                <w:szCs w:val="22"/>
                <w:lang w:val="id-ID"/>
              </w:rPr>
              <w:t>Tolerance</w:t>
            </w:r>
          </w:p>
        </w:tc>
        <w:tc>
          <w:tcPr>
            <w:tcW w:w="867" w:type="dxa"/>
            <w:tcBorders>
              <w:top w:val="single" w:sz="4" w:space="0" w:color="auto"/>
              <w:left w:val="nil"/>
              <w:bottom w:val="single" w:sz="4" w:space="0" w:color="auto"/>
              <w:right w:val="nil"/>
            </w:tcBorders>
          </w:tcPr>
          <w:p w14:paraId="324396AD" w14:textId="77777777" w:rsidR="00B52887" w:rsidRPr="007B30F9" w:rsidRDefault="00B52887" w:rsidP="007B30F9">
            <w:pPr>
              <w:pStyle w:val="BodyText"/>
              <w:spacing w:line="276" w:lineRule="auto"/>
              <w:jc w:val="center"/>
              <w:rPr>
                <w:rFonts w:ascii="Cambria" w:hAnsi="Cambria"/>
                <w:b/>
                <w:bCs/>
                <w:sz w:val="22"/>
                <w:szCs w:val="22"/>
                <w:lang w:val="id-ID"/>
              </w:rPr>
            </w:pPr>
            <w:r w:rsidRPr="007B30F9">
              <w:rPr>
                <w:rFonts w:ascii="Cambria" w:hAnsi="Cambria"/>
                <w:b/>
                <w:bCs/>
                <w:spacing w:val="-5"/>
                <w:sz w:val="22"/>
                <w:szCs w:val="22"/>
                <w:lang w:val="id-ID"/>
              </w:rPr>
              <w:t>VIF</w:t>
            </w:r>
          </w:p>
        </w:tc>
        <w:tc>
          <w:tcPr>
            <w:tcW w:w="3611" w:type="dxa"/>
            <w:tcBorders>
              <w:top w:val="single" w:sz="4" w:space="0" w:color="auto"/>
              <w:left w:val="nil"/>
              <w:bottom w:val="single" w:sz="4" w:space="0" w:color="auto"/>
              <w:right w:val="nil"/>
            </w:tcBorders>
          </w:tcPr>
          <w:p w14:paraId="65F83CE5" w14:textId="77777777" w:rsidR="00B52887" w:rsidRPr="007B30F9" w:rsidRDefault="00B52887" w:rsidP="007B30F9">
            <w:pPr>
              <w:pStyle w:val="BodyText"/>
              <w:spacing w:line="276" w:lineRule="auto"/>
              <w:jc w:val="center"/>
              <w:rPr>
                <w:rFonts w:ascii="Cambria" w:hAnsi="Cambria"/>
                <w:b/>
                <w:bCs/>
                <w:spacing w:val="-2"/>
                <w:sz w:val="22"/>
                <w:szCs w:val="22"/>
                <w:lang w:val="id-ID"/>
              </w:rPr>
            </w:pPr>
            <w:r w:rsidRPr="007B30F9">
              <w:rPr>
                <w:rFonts w:ascii="Cambria" w:hAnsi="Cambria"/>
                <w:b/>
                <w:bCs/>
                <w:spacing w:val="-2"/>
                <w:sz w:val="22"/>
                <w:szCs w:val="22"/>
                <w:lang w:val="id-ID"/>
              </w:rPr>
              <w:t>Keterangan</w:t>
            </w:r>
          </w:p>
        </w:tc>
      </w:tr>
      <w:tr w:rsidR="003021E6" w:rsidRPr="007B30F9" w14:paraId="1A84E9B9" w14:textId="77777777" w:rsidTr="003C4EFF">
        <w:tc>
          <w:tcPr>
            <w:tcW w:w="2528" w:type="dxa"/>
            <w:tcBorders>
              <w:top w:val="single" w:sz="4" w:space="0" w:color="auto"/>
              <w:left w:val="nil"/>
              <w:bottom w:val="nil"/>
              <w:right w:val="nil"/>
            </w:tcBorders>
          </w:tcPr>
          <w:p w14:paraId="169FDEBB" w14:textId="692ACCB2"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GA</w:t>
            </w:r>
          </w:p>
        </w:tc>
        <w:tc>
          <w:tcPr>
            <w:tcW w:w="1216" w:type="dxa"/>
            <w:tcBorders>
              <w:top w:val="single" w:sz="4" w:space="0" w:color="auto"/>
              <w:left w:val="nil"/>
              <w:bottom w:val="nil"/>
              <w:right w:val="nil"/>
            </w:tcBorders>
          </w:tcPr>
          <w:p w14:paraId="0E307A63"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0,810</w:t>
            </w:r>
          </w:p>
        </w:tc>
        <w:tc>
          <w:tcPr>
            <w:tcW w:w="867" w:type="dxa"/>
            <w:tcBorders>
              <w:top w:val="single" w:sz="4" w:space="0" w:color="auto"/>
              <w:left w:val="nil"/>
              <w:bottom w:val="nil"/>
              <w:right w:val="nil"/>
            </w:tcBorders>
          </w:tcPr>
          <w:p w14:paraId="74D3E242"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1,234</w:t>
            </w:r>
          </w:p>
        </w:tc>
        <w:tc>
          <w:tcPr>
            <w:tcW w:w="3611" w:type="dxa"/>
            <w:tcBorders>
              <w:top w:val="single" w:sz="4" w:space="0" w:color="auto"/>
              <w:left w:val="nil"/>
              <w:bottom w:val="nil"/>
              <w:right w:val="nil"/>
            </w:tcBorders>
          </w:tcPr>
          <w:p w14:paraId="7F9BE3F3"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Terjadi</w:t>
            </w:r>
            <w:r w:rsidRPr="007B30F9">
              <w:rPr>
                <w:rFonts w:ascii="Cambria" w:hAnsi="Cambria"/>
                <w:spacing w:val="-2"/>
                <w:sz w:val="22"/>
                <w:szCs w:val="22"/>
                <w:lang w:val="id-ID"/>
              </w:rPr>
              <w:t xml:space="preserve"> Multikolinieritas</w:t>
            </w:r>
          </w:p>
        </w:tc>
      </w:tr>
      <w:tr w:rsidR="003021E6" w:rsidRPr="007B30F9" w14:paraId="1F229EF5" w14:textId="77777777" w:rsidTr="003C4EFF">
        <w:tc>
          <w:tcPr>
            <w:tcW w:w="2528" w:type="dxa"/>
            <w:tcBorders>
              <w:top w:val="nil"/>
              <w:left w:val="nil"/>
              <w:bottom w:val="nil"/>
              <w:right w:val="nil"/>
            </w:tcBorders>
          </w:tcPr>
          <w:p w14:paraId="78072F34" w14:textId="29FBB264"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TJL</w:t>
            </w:r>
          </w:p>
        </w:tc>
        <w:tc>
          <w:tcPr>
            <w:tcW w:w="1216" w:type="dxa"/>
            <w:tcBorders>
              <w:top w:val="nil"/>
              <w:left w:val="nil"/>
              <w:bottom w:val="nil"/>
              <w:right w:val="nil"/>
            </w:tcBorders>
          </w:tcPr>
          <w:p w14:paraId="46AAC54B" w14:textId="4AF83B3E"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0,798</w:t>
            </w:r>
          </w:p>
        </w:tc>
        <w:tc>
          <w:tcPr>
            <w:tcW w:w="867" w:type="dxa"/>
            <w:tcBorders>
              <w:top w:val="nil"/>
              <w:left w:val="nil"/>
              <w:bottom w:val="nil"/>
              <w:right w:val="nil"/>
            </w:tcBorders>
          </w:tcPr>
          <w:p w14:paraId="205F9B33"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1,254</w:t>
            </w:r>
          </w:p>
        </w:tc>
        <w:tc>
          <w:tcPr>
            <w:tcW w:w="3611" w:type="dxa"/>
            <w:tcBorders>
              <w:top w:val="nil"/>
              <w:left w:val="nil"/>
              <w:bottom w:val="nil"/>
              <w:right w:val="nil"/>
            </w:tcBorders>
          </w:tcPr>
          <w:p w14:paraId="0ED1BBE9"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Terjadi</w:t>
            </w:r>
            <w:r w:rsidRPr="007B30F9">
              <w:rPr>
                <w:rFonts w:ascii="Cambria" w:hAnsi="Cambria"/>
                <w:spacing w:val="-2"/>
                <w:sz w:val="22"/>
                <w:szCs w:val="22"/>
                <w:lang w:val="id-ID"/>
              </w:rPr>
              <w:t xml:space="preserve"> Multikolinieritas</w:t>
            </w:r>
          </w:p>
        </w:tc>
      </w:tr>
      <w:tr w:rsidR="003021E6" w:rsidRPr="007B30F9" w14:paraId="291F9270" w14:textId="77777777" w:rsidTr="003C4EFF">
        <w:tc>
          <w:tcPr>
            <w:tcW w:w="2528" w:type="dxa"/>
            <w:tcBorders>
              <w:top w:val="nil"/>
              <w:left w:val="nil"/>
              <w:bottom w:val="nil"/>
              <w:right w:val="nil"/>
            </w:tcBorders>
          </w:tcPr>
          <w:p w14:paraId="0E38D128" w14:textId="37F7651E"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GD</w:t>
            </w:r>
          </w:p>
        </w:tc>
        <w:tc>
          <w:tcPr>
            <w:tcW w:w="1216" w:type="dxa"/>
            <w:tcBorders>
              <w:top w:val="nil"/>
              <w:left w:val="nil"/>
              <w:bottom w:val="nil"/>
              <w:right w:val="nil"/>
            </w:tcBorders>
          </w:tcPr>
          <w:p w14:paraId="34BCAF31"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0,794</w:t>
            </w:r>
          </w:p>
        </w:tc>
        <w:tc>
          <w:tcPr>
            <w:tcW w:w="867" w:type="dxa"/>
            <w:tcBorders>
              <w:top w:val="nil"/>
              <w:left w:val="nil"/>
              <w:bottom w:val="nil"/>
              <w:right w:val="nil"/>
            </w:tcBorders>
          </w:tcPr>
          <w:p w14:paraId="4599C577"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1,259</w:t>
            </w:r>
          </w:p>
        </w:tc>
        <w:tc>
          <w:tcPr>
            <w:tcW w:w="3611" w:type="dxa"/>
            <w:tcBorders>
              <w:top w:val="nil"/>
              <w:left w:val="nil"/>
              <w:bottom w:val="nil"/>
              <w:right w:val="nil"/>
            </w:tcBorders>
          </w:tcPr>
          <w:p w14:paraId="373937D4"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Terjadi</w:t>
            </w:r>
            <w:r w:rsidRPr="007B30F9">
              <w:rPr>
                <w:rFonts w:ascii="Cambria" w:hAnsi="Cambria"/>
                <w:spacing w:val="-2"/>
                <w:sz w:val="22"/>
                <w:szCs w:val="22"/>
                <w:lang w:val="id-ID"/>
              </w:rPr>
              <w:t xml:space="preserve"> Multikolinieritas</w:t>
            </w:r>
          </w:p>
        </w:tc>
      </w:tr>
      <w:tr w:rsidR="003021E6" w:rsidRPr="007B30F9" w14:paraId="52E85903" w14:textId="77777777" w:rsidTr="003C4EFF">
        <w:tc>
          <w:tcPr>
            <w:tcW w:w="2528" w:type="dxa"/>
            <w:tcBorders>
              <w:top w:val="nil"/>
              <w:left w:val="nil"/>
              <w:bottom w:val="nil"/>
              <w:right w:val="nil"/>
            </w:tcBorders>
          </w:tcPr>
          <w:p w14:paraId="3B41A509" w14:textId="28EF11FB"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ME</w:t>
            </w:r>
          </w:p>
        </w:tc>
        <w:tc>
          <w:tcPr>
            <w:tcW w:w="1216" w:type="dxa"/>
            <w:tcBorders>
              <w:top w:val="nil"/>
              <w:left w:val="nil"/>
              <w:bottom w:val="nil"/>
              <w:right w:val="nil"/>
            </w:tcBorders>
          </w:tcPr>
          <w:p w14:paraId="606515A5"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0,798</w:t>
            </w:r>
          </w:p>
        </w:tc>
        <w:tc>
          <w:tcPr>
            <w:tcW w:w="867" w:type="dxa"/>
            <w:tcBorders>
              <w:top w:val="nil"/>
              <w:left w:val="nil"/>
              <w:bottom w:val="nil"/>
              <w:right w:val="nil"/>
            </w:tcBorders>
          </w:tcPr>
          <w:p w14:paraId="20FC50CE"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1,253</w:t>
            </w:r>
          </w:p>
        </w:tc>
        <w:tc>
          <w:tcPr>
            <w:tcW w:w="3611" w:type="dxa"/>
            <w:tcBorders>
              <w:top w:val="nil"/>
              <w:left w:val="nil"/>
              <w:bottom w:val="nil"/>
              <w:right w:val="nil"/>
            </w:tcBorders>
          </w:tcPr>
          <w:p w14:paraId="0AB4BDF7"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Terjadi</w:t>
            </w:r>
            <w:r w:rsidRPr="007B30F9">
              <w:rPr>
                <w:rFonts w:ascii="Cambria" w:hAnsi="Cambria"/>
                <w:spacing w:val="-2"/>
                <w:sz w:val="22"/>
                <w:szCs w:val="22"/>
                <w:lang w:val="id-ID"/>
              </w:rPr>
              <w:t xml:space="preserve"> Multikolinieritas</w:t>
            </w:r>
          </w:p>
        </w:tc>
      </w:tr>
      <w:tr w:rsidR="003021E6" w:rsidRPr="007B30F9" w14:paraId="77D0DB0D" w14:textId="77777777" w:rsidTr="003C4EFF">
        <w:tc>
          <w:tcPr>
            <w:tcW w:w="2528" w:type="dxa"/>
            <w:tcBorders>
              <w:top w:val="nil"/>
              <w:left w:val="nil"/>
              <w:bottom w:val="single" w:sz="4" w:space="0" w:color="auto"/>
              <w:right w:val="nil"/>
            </w:tcBorders>
          </w:tcPr>
          <w:p w14:paraId="36ABAF58" w14:textId="76919B1A"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SR</w:t>
            </w:r>
          </w:p>
        </w:tc>
        <w:tc>
          <w:tcPr>
            <w:tcW w:w="1216" w:type="dxa"/>
            <w:tcBorders>
              <w:top w:val="nil"/>
              <w:left w:val="nil"/>
              <w:bottom w:val="single" w:sz="4" w:space="0" w:color="auto"/>
              <w:right w:val="nil"/>
            </w:tcBorders>
          </w:tcPr>
          <w:p w14:paraId="737281FB"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0,726</w:t>
            </w:r>
          </w:p>
        </w:tc>
        <w:tc>
          <w:tcPr>
            <w:tcW w:w="867" w:type="dxa"/>
            <w:tcBorders>
              <w:top w:val="nil"/>
              <w:left w:val="nil"/>
              <w:bottom w:val="single" w:sz="4" w:space="0" w:color="auto"/>
              <w:right w:val="nil"/>
            </w:tcBorders>
          </w:tcPr>
          <w:p w14:paraId="0AF1712C"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1,378</w:t>
            </w:r>
          </w:p>
        </w:tc>
        <w:tc>
          <w:tcPr>
            <w:tcW w:w="3611" w:type="dxa"/>
            <w:tcBorders>
              <w:top w:val="nil"/>
              <w:left w:val="nil"/>
              <w:bottom w:val="single" w:sz="4" w:space="0" w:color="auto"/>
              <w:right w:val="nil"/>
            </w:tcBorders>
          </w:tcPr>
          <w:p w14:paraId="6B8F698B"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Terjadi</w:t>
            </w:r>
            <w:r w:rsidRPr="007B30F9">
              <w:rPr>
                <w:rFonts w:ascii="Cambria" w:hAnsi="Cambria"/>
                <w:spacing w:val="-2"/>
                <w:sz w:val="22"/>
                <w:szCs w:val="22"/>
                <w:lang w:val="id-ID"/>
              </w:rPr>
              <w:t xml:space="preserve"> Multikolinieritas</w:t>
            </w:r>
          </w:p>
        </w:tc>
      </w:tr>
    </w:tbl>
    <w:p w14:paraId="59FCF7BA" w14:textId="77777777" w:rsidR="009E58DF" w:rsidRPr="007B30F9" w:rsidRDefault="009E58DF" w:rsidP="009E58DF">
      <w:pPr>
        <w:spacing w:line="276" w:lineRule="auto"/>
        <w:jc w:val="center"/>
        <w:outlineLvl w:val="1"/>
        <w:rPr>
          <w:rFonts w:ascii="Cambria" w:hAnsi="Cambria"/>
          <w:lang w:val="id-ID"/>
        </w:rPr>
      </w:pPr>
      <w:r w:rsidRPr="007B30F9">
        <w:rPr>
          <w:rFonts w:ascii="Cambria" w:hAnsi="Cambria"/>
          <w:lang w:val="id-ID"/>
        </w:rPr>
        <w:t>Sumber: Hasil Analisis Data, 2025</w:t>
      </w:r>
    </w:p>
    <w:p w14:paraId="1B308E9B" w14:textId="58B89321" w:rsidR="00E3540F" w:rsidRPr="007B30F9" w:rsidRDefault="009E1524" w:rsidP="009E58DF">
      <w:pPr>
        <w:adjustRightInd w:val="0"/>
        <w:spacing w:line="276" w:lineRule="auto"/>
        <w:ind w:firstLine="720"/>
        <w:jc w:val="both"/>
        <w:rPr>
          <w:rFonts w:ascii="Cambria" w:hAnsi="Cambria"/>
          <w:lang w:val="id-ID"/>
        </w:rPr>
      </w:pPr>
      <w:r w:rsidRPr="007B30F9">
        <w:rPr>
          <w:rFonts w:ascii="Cambria" w:hAnsi="Cambria"/>
          <w:lang w:val="id-ID"/>
        </w:rPr>
        <w:t xml:space="preserve">Berdasarkan hasil pengujian di atas menunjukkan bahwa semua variabel independen memiliki nilai </w:t>
      </w:r>
      <w:r w:rsidRPr="009E58DF">
        <w:rPr>
          <w:rFonts w:ascii="Cambria" w:hAnsi="Cambria"/>
          <w:i/>
          <w:iCs/>
          <w:lang w:val="id-ID"/>
        </w:rPr>
        <w:t>Tolerance</w:t>
      </w:r>
      <w:r w:rsidRPr="007B30F9">
        <w:rPr>
          <w:rFonts w:ascii="Cambria" w:hAnsi="Cambria"/>
          <w:lang w:val="id-ID"/>
        </w:rPr>
        <w:t xml:space="preserve"> (TOL) ≥ 0,10 dan nilai VIF ≤ 10, sehingga dapat disimpulkan bahwa model regresi terbebas dari multikolinearitas.</w:t>
      </w:r>
    </w:p>
    <w:p w14:paraId="6F84A3BE" w14:textId="6EA190D3" w:rsidR="009E1524" w:rsidRPr="007B30F9" w:rsidRDefault="0091263B" w:rsidP="009E58DF">
      <w:pPr>
        <w:adjustRightInd w:val="0"/>
        <w:spacing w:line="276" w:lineRule="auto"/>
        <w:jc w:val="both"/>
        <w:rPr>
          <w:rFonts w:ascii="Cambria" w:hAnsi="Cambria"/>
          <w:b/>
          <w:bCs/>
          <w:lang w:val="id-ID"/>
        </w:rPr>
      </w:pPr>
      <w:r w:rsidRPr="007B30F9">
        <w:rPr>
          <w:rFonts w:ascii="Cambria" w:hAnsi="Cambria"/>
          <w:b/>
          <w:bCs/>
          <w:lang w:val="id-ID"/>
        </w:rPr>
        <w:t>Uji Heteroskedastisita</w:t>
      </w:r>
      <w:r w:rsidR="0054339E" w:rsidRPr="007B30F9">
        <w:rPr>
          <w:rFonts w:ascii="Cambria" w:hAnsi="Cambria"/>
          <w:b/>
          <w:bCs/>
          <w:lang w:val="id-ID"/>
        </w:rPr>
        <w:t>s</w:t>
      </w:r>
    </w:p>
    <w:p w14:paraId="4E8AB013" w14:textId="74B996C8" w:rsidR="009E1524" w:rsidRPr="007B30F9" w:rsidRDefault="009E1524" w:rsidP="009E58DF">
      <w:pPr>
        <w:adjustRightInd w:val="0"/>
        <w:spacing w:line="276" w:lineRule="auto"/>
        <w:ind w:firstLine="426"/>
        <w:jc w:val="center"/>
        <w:rPr>
          <w:rFonts w:ascii="Cambria" w:hAnsi="Cambria"/>
          <w:b/>
          <w:bCs/>
          <w:lang w:val="id-ID"/>
        </w:rPr>
      </w:pPr>
      <w:r w:rsidRPr="007B30F9">
        <w:rPr>
          <w:rFonts w:ascii="Cambria" w:hAnsi="Cambria"/>
          <w:b/>
          <w:bCs/>
          <w:lang w:val="id-ID"/>
        </w:rPr>
        <w:t xml:space="preserve">Tabel </w:t>
      </w:r>
      <w:r w:rsidR="0051324C" w:rsidRPr="007B30F9">
        <w:rPr>
          <w:rFonts w:ascii="Cambria" w:hAnsi="Cambria"/>
          <w:b/>
          <w:bCs/>
          <w:lang w:val="id-ID"/>
        </w:rPr>
        <w:t xml:space="preserve">5. </w:t>
      </w:r>
      <w:r w:rsidRPr="007B30F9">
        <w:rPr>
          <w:rFonts w:ascii="Cambria" w:hAnsi="Cambria"/>
          <w:b/>
          <w:bCs/>
          <w:lang w:val="id-ID"/>
        </w:rPr>
        <w:t>Hasil Uji Heteroskedastisitas</w:t>
      </w:r>
    </w:p>
    <w:tbl>
      <w:tblPr>
        <w:tblStyle w:val="TableGrid"/>
        <w:tblW w:w="8198" w:type="dxa"/>
        <w:jc w:val="center"/>
        <w:tblLook w:val="04A0" w:firstRow="1" w:lastRow="0" w:firstColumn="1" w:lastColumn="0" w:noHBand="0" w:noVBand="1"/>
      </w:tblPr>
      <w:tblGrid>
        <w:gridCol w:w="3192"/>
        <w:gridCol w:w="1604"/>
        <w:gridCol w:w="3402"/>
      </w:tblGrid>
      <w:tr w:rsidR="003021E6" w:rsidRPr="007B30F9" w14:paraId="091541B7" w14:textId="77777777" w:rsidTr="003C4EFF">
        <w:trPr>
          <w:jc w:val="center"/>
        </w:trPr>
        <w:tc>
          <w:tcPr>
            <w:tcW w:w="3192" w:type="dxa"/>
            <w:tcBorders>
              <w:top w:val="single" w:sz="4" w:space="0" w:color="auto"/>
              <w:left w:val="nil"/>
              <w:bottom w:val="single" w:sz="4" w:space="0" w:color="auto"/>
              <w:right w:val="nil"/>
            </w:tcBorders>
          </w:tcPr>
          <w:p w14:paraId="3B2C9C5D" w14:textId="77777777" w:rsidR="00B52887" w:rsidRPr="007B30F9" w:rsidRDefault="00B52887" w:rsidP="007B30F9">
            <w:pPr>
              <w:pStyle w:val="BodyText"/>
              <w:spacing w:after="0" w:line="276" w:lineRule="auto"/>
              <w:jc w:val="center"/>
              <w:rPr>
                <w:rFonts w:ascii="Cambria" w:hAnsi="Cambria"/>
                <w:b/>
                <w:bCs/>
                <w:sz w:val="22"/>
                <w:szCs w:val="22"/>
                <w:lang w:val="id-ID"/>
              </w:rPr>
            </w:pPr>
            <w:r w:rsidRPr="007B30F9">
              <w:rPr>
                <w:rFonts w:ascii="Cambria" w:hAnsi="Cambria"/>
                <w:b/>
                <w:bCs/>
                <w:sz w:val="22"/>
                <w:szCs w:val="22"/>
                <w:lang w:val="id-ID"/>
              </w:rPr>
              <w:t>Variabel</w:t>
            </w:r>
          </w:p>
        </w:tc>
        <w:tc>
          <w:tcPr>
            <w:tcW w:w="1604" w:type="dxa"/>
            <w:tcBorders>
              <w:top w:val="single" w:sz="4" w:space="0" w:color="auto"/>
              <w:left w:val="nil"/>
              <w:bottom w:val="single" w:sz="4" w:space="0" w:color="auto"/>
              <w:right w:val="nil"/>
            </w:tcBorders>
          </w:tcPr>
          <w:p w14:paraId="39776BE2" w14:textId="77777777" w:rsidR="00B52887" w:rsidRPr="007B30F9" w:rsidRDefault="00B52887" w:rsidP="007B30F9">
            <w:pPr>
              <w:pStyle w:val="BodyText"/>
              <w:spacing w:after="0" w:line="276" w:lineRule="auto"/>
              <w:jc w:val="center"/>
              <w:rPr>
                <w:rFonts w:ascii="Cambria" w:hAnsi="Cambria"/>
                <w:b/>
                <w:bCs/>
                <w:sz w:val="22"/>
                <w:szCs w:val="22"/>
                <w:lang w:val="id-ID"/>
              </w:rPr>
            </w:pPr>
            <w:r w:rsidRPr="007B30F9">
              <w:rPr>
                <w:rFonts w:ascii="Cambria" w:hAnsi="Cambria"/>
                <w:b/>
                <w:bCs/>
                <w:sz w:val="22"/>
                <w:szCs w:val="22"/>
                <w:lang w:val="id-ID"/>
              </w:rPr>
              <w:t>sig.</w:t>
            </w:r>
            <w:r w:rsidRPr="007B30F9">
              <w:rPr>
                <w:rFonts w:ascii="Cambria" w:hAnsi="Cambria"/>
                <w:b/>
                <w:bCs/>
                <w:spacing w:val="-2"/>
                <w:sz w:val="22"/>
                <w:szCs w:val="22"/>
                <w:lang w:val="id-ID"/>
              </w:rPr>
              <w:t xml:space="preserve"> </w:t>
            </w:r>
            <w:r w:rsidRPr="007B30F9">
              <w:rPr>
                <w:rFonts w:ascii="Cambria" w:hAnsi="Cambria"/>
                <w:b/>
                <w:bCs/>
                <w:sz w:val="22"/>
                <w:szCs w:val="22"/>
                <w:lang w:val="id-ID"/>
              </w:rPr>
              <w:t>(2-</w:t>
            </w:r>
            <w:r w:rsidRPr="007B30F9">
              <w:rPr>
                <w:rFonts w:ascii="Cambria" w:hAnsi="Cambria"/>
                <w:b/>
                <w:bCs/>
                <w:i/>
                <w:spacing w:val="-2"/>
                <w:sz w:val="22"/>
                <w:szCs w:val="22"/>
                <w:lang w:val="id-ID"/>
              </w:rPr>
              <w:t>tailed</w:t>
            </w:r>
            <w:r w:rsidRPr="007B30F9">
              <w:rPr>
                <w:rFonts w:ascii="Cambria" w:hAnsi="Cambria"/>
                <w:b/>
                <w:bCs/>
                <w:spacing w:val="-2"/>
                <w:sz w:val="22"/>
                <w:szCs w:val="22"/>
                <w:lang w:val="id-ID"/>
              </w:rPr>
              <w:t>)</w:t>
            </w:r>
          </w:p>
        </w:tc>
        <w:tc>
          <w:tcPr>
            <w:tcW w:w="3402" w:type="dxa"/>
            <w:tcBorders>
              <w:top w:val="single" w:sz="4" w:space="0" w:color="auto"/>
              <w:left w:val="nil"/>
              <w:bottom w:val="single" w:sz="4" w:space="0" w:color="auto"/>
              <w:right w:val="nil"/>
            </w:tcBorders>
          </w:tcPr>
          <w:p w14:paraId="35729D9C" w14:textId="77777777" w:rsidR="00B52887" w:rsidRPr="007B30F9" w:rsidRDefault="00B52887" w:rsidP="007B30F9">
            <w:pPr>
              <w:pStyle w:val="BodyText"/>
              <w:spacing w:after="0" w:line="276" w:lineRule="auto"/>
              <w:jc w:val="center"/>
              <w:rPr>
                <w:rFonts w:ascii="Cambria" w:hAnsi="Cambria"/>
                <w:b/>
                <w:bCs/>
                <w:sz w:val="22"/>
                <w:szCs w:val="22"/>
                <w:lang w:val="id-ID"/>
              </w:rPr>
            </w:pPr>
            <w:r w:rsidRPr="007B30F9">
              <w:rPr>
                <w:rFonts w:ascii="Cambria" w:hAnsi="Cambria"/>
                <w:b/>
                <w:bCs/>
                <w:spacing w:val="-2"/>
                <w:sz w:val="22"/>
                <w:szCs w:val="22"/>
                <w:lang w:val="id-ID"/>
              </w:rPr>
              <w:t>Keterangan</w:t>
            </w:r>
          </w:p>
        </w:tc>
      </w:tr>
      <w:tr w:rsidR="003021E6" w:rsidRPr="007B30F9" w14:paraId="73A5F0CA" w14:textId="77777777" w:rsidTr="003C4EFF">
        <w:trPr>
          <w:jc w:val="center"/>
        </w:trPr>
        <w:tc>
          <w:tcPr>
            <w:tcW w:w="3192" w:type="dxa"/>
            <w:tcBorders>
              <w:top w:val="single" w:sz="4" w:space="0" w:color="auto"/>
              <w:left w:val="nil"/>
              <w:bottom w:val="nil"/>
              <w:right w:val="nil"/>
            </w:tcBorders>
          </w:tcPr>
          <w:p w14:paraId="0F86CD5E"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GA</w:t>
            </w:r>
          </w:p>
        </w:tc>
        <w:tc>
          <w:tcPr>
            <w:tcW w:w="1604" w:type="dxa"/>
            <w:tcBorders>
              <w:top w:val="single" w:sz="4" w:space="0" w:color="auto"/>
              <w:left w:val="nil"/>
              <w:bottom w:val="nil"/>
              <w:right w:val="nil"/>
            </w:tcBorders>
          </w:tcPr>
          <w:p w14:paraId="4181585B"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0,575</w:t>
            </w:r>
          </w:p>
        </w:tc>
        <w:tc>
          <w:tcPr>
            <w:tcW w:w="3402" w:type="dxa"/>
            <w:tcBorders>
              <w:top w:val="single" w:sz="4" w:space="0" w:color="auto"/>
              <w:left w:val="nil"/>
              <w:bottom w:val="nil"/>
              <w:right w:val="nil"/>
            </w:tcBorders>
          </w:tcPr>
          <w:p w14:paraId="1A27604C"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 xml:space="preserve">Terjadi  </w:t>
            </w:r>
            <w:r w:rsidRPr="007B30F9">
              <w:rPr>
                <w:rFonts w:ascii="Cambria" w:hAnsi="Cambria"/>
                <w:spacing w:val="-2"/>
                <w:sz w:val="22"/>
                <w:szCs w:val="22"/>
                <w:lang w:val="id-ID"/>
              </w:rPr>
              <w:t>Heteroskedastisitas</w:t>
            </w:r>
          </w:p>
        </w:tc>
      </w:tr>
      <w:tr w:rsidR="003021E6" w:rsidRPr="007B30F9" w14:paraId="7EC30A71" w14:textId="77777777" w:rsidTr="003C4EFF">
        <w:trPr>
          <w:jc w:val="center"/>
        </w:trPr>
        <w:tc>
          <w:tcPr>
            <w:tcW w:w="3192" w:type="dxa"/>
            <w:tcBorders>
              <w:top w:val="nil"/>
              <w:left w:val="nil"/>
              <w:bottom w:val="nil"/>
              <w:right w:val="nil"/>
            </w:tcBorders>
          </w:tcPr>
          <w:p w14:paraId="40136387"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TJL</w:t>
            </w:r>
          </w:p>
        </w:tc>
        <w:tc>
          <w:tcPr>
            <w:tcW w:w="1604" w:type="dxa"/>
            <w:tcBorders>
              <w:top w:val="nil"/>
              <w:left w:val="nil"/>
              <w:bottom w:val="nil"/>
              <w:right w:val="nil"/>
            </w:tcBorders>
          </w:tcPr>
          <w:p w14:paraId="42DE0C7B"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0,794</w:t>
            </w:r>
          </w:p>
        </w:tc>
        <w:tc>
          <w:tcPr>
            <w:tcW w:w="3402" w:type="dxa"/>
            <w:tcBorders>
              <w:top w:val="nil"/>
              <w:left w:val="nil"/>
              <w:bottom w:val="nil"/>
              <w:right w:val="nil"/>
            </w:tcBorders>
          </w:tcPr>
          <w:p w14:paraId="5B91ADBD"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Terjadi</w:t>
            </w:r>
            <w:r w:rsidRPr="007B30F9">
              <w:rPr>
                <w:rFonts w:ascii="Cambria" w:hAnsi="Cambria"/>
                <w:spacing w:val="-2"/>
                <w:sz w:val="22"/>
                <w:szCs w:val="22"/>
                <w:lang w:val="id-ID"/>
              </w:rPr>
              <w:t xml:space="preserve"> Heteroskedastisitas</w:t>
            </w:r>
          </w:p>
        </w:tc>
      </w:tr>
      <w:tr w:rsidR="003021E6" w:rsidRPr="007B30F9" w14:paraId="3A39D28D" w14:textId="77777777" w:rsidTr="003C4EFF">
        <w:trPr>
          <w:jc w:val="center"/>
        </w:trPr>
        <w:tc>
          <w:tcPr>
            <w:tcW w:w="3192" w:type="dxa"/>
            <w:tcBorders>
              <w:top w:val="nil"/>
              <w:left w:val="nil"/>
              <w:bottom w:val="nil"/>
              <w:right w:val="nil"/>
            </w:tcBorders>
          </w:tcPr>
          <w:p w14:paraId="1B7488A4"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GD</w:t>
            </w:r>
          </w:p>
        </w:tc>
        <w:tc>
          <w:tcPr>
            <w:tcW w:w="1604" w:type="dxa"/>
            <w:tcBorders>
              <w:top w:val="nil"/>
              <w:left w:val="nil"/>
              <w:bottom w:val="nil"/>
              <w:right w:val="nil"/>
            </w:tcBorders>
          </w:tcPr>
          <w:p w14:paraId="60AAAB28"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0,722</w:t>
            </w:r>
          </w:p>
        </w:tc>
        <w:tc>
          <w:tcPr>
            <w:tcW w:w="3402" w:type="dxa"/>
            <w:tcBorders>
              <w:top w:val="nil"/>
              <w:left w:val="nil"/>
              <w:bottom w:val="nil"/>
              <w:right w:val="nil"/>
            </w:tcBorders>
          </w:tcPr>
          <w:p w14:paraId="0E75047C"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Terjadi</w:t>
            </w:r>
            <w:r w:rsidRPr="007B30F9">
              <w:rPr>
                <w:rFonts w:ascii="Cambria" w:hAnsi="Cambria"/>
                <w:spacing w:val="-2"/>
                <w:sz w:val="22"/>
                <w:szCs w:val="22"/>
                <w:lang w:val="id-ID"/>
              </w:rPr>
              <w:t xml:space="preserve"> Heteroskedastisitas</w:t>
            </w:r>
          </w:p>
        </w:tc>
      </w:tr>
      <w:tr w:rsidR="003021E6" w:rsidRPr="007B30F9" w14:paraId="64C87894" w14:textId="77777777" w:rsidTr="003C4EFF">
        <w:trPr>
          <w:jc w:val="center"/>
        </w:trPr>
        <w:tc>
          <w:tcPr>
            <w:tcW w:w="3192" w:type="dxa"/>
            <w:tcBorders>
              <w:top w:val="nil"/>
              <w:left w:val="nil"/>
              <w:bottom w:val="nil"/>
              <w:right w:val="nil"/>
            </w:tcBorders>
          </w:tcPr>
          <w:p w14:paraId="574F4C54"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ME</w:t>
            </w:r>
          </w:p>
        </w:tc>
        <w:tc>
          <w:tcPr>
            <w:tcW w:w="1604" w:type="dxa"/>
            <w:tcBorders>
              <w:top w:val="nil"/>
              <w:left w:val="nil"/>
              <w:bottom w:val="nil"/>
              <w:right w:val="nil"/>
            </w:tcBorders>
          </w:tcPr>
          <w:p w14:paraId="18301BF1"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0,1000</w:t>
            </w:r>
          </w:p>
        </w:tc>
        <w:tc>
          <w:tcPr>
            <w:tcW w:w="3402" w:type="dxa"/>
            <w:tcBorders>
              <w:top w:val="nil"/>
              <w:left w:val="nil"/>
              <w:bottom w:val="nil"/>
              <w:right w:val="nil"/>
            </w:tcBorders>
          </w:tcPr>
          <w:p w14:paraId="08ACB5D6"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Terjadi</w:t>
            </w:r>
            <w:r w:rsidRPr="007B30F9">
              <w:rPr>
                <w:rFonts w:ascii="Cambria" w:hAnsi="Cambria"/>
                <w:spacing w:val="-2"/>
                <w:sz w:val="22"/>
                <w:szCs w:val="22"/>
                <w:lang w:val="id-ID"/>
              </w:rPr>
              <w:t xml:space="preserve"> Heteroskedastisitas</w:t>
            </w:r>
          </w:p>
        </w:tc>
      </w:tr>
      <w:tr w:rsidR="003021E6" w:rsidRPr="007B30F9" w14:paraId="02B42D22" w14:textId="77777777" w:rsidTr="003C4EFF">
        <w:trPr>
          <w:jc w:val="center"/>
        </w:trPr>
        <w:tc>
          <w:tcPr>
            <w:tcW w:w="3192" w:type="dxa"/>
            <w:tcBorders>
              <w:top w:val="nil"/>
              <w:left w:val="nil"/>
              <w:bottom w:val="single" w:sz="4" w:space="0" w:color="auto"/>
              <w:right w:val="nil"/>
            </w:tcBorders>
          </w:tcPr>
          <w:p w14:paraId="79C6BB8D"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SR</w:t>
            </w:r>
          </w:p>
        </w:tc>
        <w:tc>
          <w:tcPr>
            <w:tcW w:w="1604" w:type="dxa"/>
            <w:tcBorders>
              <w:top w:val="nil"/>
              <w:left w:val="nil"/>
              <w:bottom w:val="single" w:sz="4" w:space="0" w:color="auto"/>
              <w:right w:val="nil"/>
            </w:tcBorders>
          </w:tcPr>
          <w:p w14:paraId="5815FEBE"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pacing w:val="-2"/>
                <w:sz w:val="22"/>
                <w:szCs w:val="22"/>
                <w:lang w:val="id-ID"/>
              </w:rPr>
              <w:t>0,767</w:t>
            </w:r>
          </w:p>
        </w:tc>
        <w:tc>
          <w:tcPr>
            <w:tcW w:w="3402" w:type="dxa"/>
            <w:tcBorders>
              <w:top w:val="nil"/>
              <w:left w:val="nil"/>
              <w:bottom w:val="single" w:sz="4" w:space="0" w:color="auto"/>
              <w:right w:val="nil"/>
            </w:tcBorders>
          </w:tcPr>
          <w:p w14:paraId="5EDA95DD" w14:textId="77777777" w:rsidR="00B52887" w:rsidRPr="007B30F9" w:rsidRDefault="00B52887" w:rsidP="007B30F9">
            <w:pPr>
              <w:pStyle w:val="BodyText"/>
              <w:spacing w:after="0" w:line="276" w:lineRule="auto"/>
              <w:jc w:val="center"/>
              <w:rPr>
                <w:rFonts w:ascii="Cambria" w:hAnsi="Cambria"/>
                <w:sz w:val="22"/>
                <w:szCs w:val="22"/>
                <w:lang w:val="id-ID"/>
              </w:rPr>
            </w:pPr>
            <w:r w:rsidRPr="007B30F9">
              <w:rPr>
                <w:rFonts w:ascii="Cambria" w:hAnsi="Cambria"/>
                <w:sz w:val="22"/>
                <w:szCs w:val="22"/>
                <w:lang w:val="id-ID"/>
              </w:rPr>
              <w:t>Tidak</w:t>
            </w:r>
            <w:r w:rsidRPr="007B30F9">
              <w:rPr>
                <w:rFonts w:ascii="Cambria" w:hAnsi="Cambria"/>
                <w:spacing w:val="-3"/>
                <w:sz w:val="22"/>
                <w:szCs w:val="22"/>
                <w:lang w:val="id-ID"/>
              </w:rPr>
              <w:t xml:space="preserve"> </w:t>
            </w:r>
            <w:r w:rsidRPr="007B30F9">
              <w:rPr>
                <w:rFonts w:ascii="Cambria" w:hAnsi="Cambria"/>
                <w:sz w:val="22"/>
                <w:szCs w:val="22"/>
                <w:lang w:val="id-ID"/>
              </w:rPr>
              <w:t>Terjadi</w:t>
            </w:r>
            <w:r w:rsidRPr="007B30F9">
              <w:rPr>
                <w:rFonts w:ascii="Cambria" w:hAnsi="Cambria"/>
                <w:spacing w:val="-2"/>
                <w:sz w:val="22"/>
                <w:szCs w:val="22"/>
                <w:lang w:val="id-ID"/>
              </w:rPr>
              <w:t xml:space="preserve"> Heteroskedastisitas</w:t>
            </w:r>
          </w:p>
        </w:tc>
      </w:tr>
    </w:tbl>
    <w:p w14:paraId="628073EC" w14:textId="2D2405BD" w:rsidR="006761FE" w:rsidRPr="007B30F9" w:rsidRDefault="009E58DF" w:rsidP="009E58DF">
      <w:pPr>
        <w:spacing w:line="276" w:lineRule="auto"/>
        <w:jc w:val="center"/>
        <w:outlineLvl w:val="1"/>
        <w:rPr>
          <w:rFonts w:ascii="Cambria" w:hAnsi="Cambria"/>
          <w:lang w:val="id-ID"/>
        </w:rPr>
      </w:pPr>
      <w:r w:rsidRPr="007B30F9">
        <w:rPr>
          <w:rFonts w:ascii="Cambria" w:hAnsi="Cambria"/>
          <w:lang w:val="id-ID"/>
        </w:rPr>
        <w:t>Sumber: Hasil Analisis Data, 2025</w:t>
      </w:r>
    </w:p>
    <w:p w14:paraId="168CB1DC" w14:textId="3BF13CCB" w:rsidR="0091263B" w:rsidRPr="007B30F9" w:rsidRDefault="009E1524" w:rsidP="009E58DF">
      <w:pPr>
        <w:adjustRightInd w:val="0"/>
        <w:spacing w:line="276" w:lineRule="auto"/>
        <w:ind w:right="-3" w:firstLine="709"/>
        <w:jc w:val="both"/>
        <w:rPr>
          <w:rFonts w:ascii="Cambria" w:hAnsi="Cambria"/>
          <w:lang w:val="id-ID"/>
        </w:rPr>
      </w:pPr>
      <w:r w:rsidRPr="007B30F9">
        <w:rPr>
          <w:rFonts w:ascii="Cambria" w:hAnsi="Cambria"/>
          <w:lang w:val="id-ID"/>
        </w:rPr>
        <w:t>Berdasarkan hasil pengujian di atas menunjukkan bahwa semua variabel independen memiliki nilai signifikansi &gt; 0,05 (α</w:t>
      </w:r>
      <w:r w:rsidR="00387A0A" w:rsidRPr="007B30F9">
        <w:rPr>
          <w:rFonts w:ascii="Cambria" w:hAnsi="Cambria"/>
          <w:lang w:val="id-ID"/>
        </w:rPr>
        <w:t xml:space="preserve"> </w:t>
      </w:r>
      <w:r w:rsidRPr="007B30F9">
        <w:rPr>
          <w:rFonts w:ascii="Cambria" w:hAnsi="Cambria"/>
          <w:lang w:val="id-ID"/>
        </w:rPr>
        <w:t>&gt;0,05), sehingga dapat disimpulkan bahwa model regresi terbebas dari masalah heteroskedastisitas.</w:t>
      </w:r>
    </w:p>
    <w:p w14:paraId="05A077B5" w14:textId="473DE890" w:rsidR="00387A0A" w:rsidRPr="007B30F9" w:rsidRDefault="0091263B" w:rsidP="009E58DF">
      <w:pPr>
        <w:adjustRightInd w:val="0"/>
        <w:spacing w:line="276" w:lineRule="auto"/>
        <w:jc w:val="both"/>
        <w:rPr>
          <w:rFonts w:ascii="Cambria" w:hAnsi="Cambria"/>
          <w:b/>
          <w:bCs/>
          <w:lang w:val="id-ID"/>
        </w:rPr>
      </w:pPr>
      <w:r w:rsidRPr="007B30F9">
        <w:rPr>
          <w:rFonts w:ascii="Cambria" w:hAnsi="Cambria"/>
          <w:b/>
          <w:bCs/>
          <w:lang w:val="id-ID"/>
        </w:rPr>
        <w:t>Uji Autokorelasi</w:t>
      </w:r>
    </w:p>
    <w:p w14:paraId="180BC639" w14:textId="32012200" w:rsidR="009E1524" w:rsidRPr="007B30F9" w:rsidRDefault="009E1524" w:rsidP="009E58DF">
      <w:pPr>
        <w:adjustRightInd w:val="0"/>
        <w:spacing w:line="276" w:lineRule="auto"/>
        <w:ind w:firstLine="426"/>
        <w:jc w:val="center"/>
        <w:rPr>
          <w:rFonts w:ascii="Cambria" w:hAnsi="Cambria"/>
          <w:b/>
          <w:bCs/>
          <w:lang w:val="id-ID"/>
        </w:rPr>
      </w:pPr>
      <w:r w:rsidRPr="007B30F9">
        <w:rPr>
          <w:rFonts w:ascii="Cambria" w:hAnsi="Cambria"/>
          <w:b/>
          <w:bCs/>
          <w:lang w:val="id-ID"/>
        </w:rPr>
        <w:t xml:space="preserve">Tabel </w:t>
      </w:r>
      <w:r w:rsidR="0051324C" w:rsidRPr="007B30F9">
        <w:rPr>
          <w:rFonts w:ascii="Cambria" w:hAnsi="Cambria"/>
          <w:b/>
          <w:bCs/>
          <w:lang w:val="id-ID"/>
        </w:rPr>
        <w:t xml:space="preserve">6. </w:t>
      </w:r>
      <w:r w:rsidRPr="007B30F9">
        <w:rPr>
          <w:rFonts w:ascii="Cambria" w:hAnsi="Cambria"/>
          <w:b/>
          <w:bCs/>
          <w:lang w:val="id-ID"/>
        </w:rPr>
        <w:t>Hasil Uji Autokorelasi</w:t>
      </w:r>
    </w:p>
    <w:tbl>
      <w:tblPr>
        <w:tblStyle w:val="TableGrid"/>
        <w:tblW w:w="8207" w:type="dxa"/>
        <w:jc w:val="center"/>
        <w:tblLook w:val="04A0" w:firstRow="1" w:lastRow="0" w:firstColumn="1" w:lastColumn="0" w:noHBand="0" w:noVBand="1"/>
      </w:tblPr>
      <w:tblGrid>
        <w:gridCol w:w="3653"/>
        <w:gridCol w:w="4554"/>
      </w:tblGrid>
      <w:tr w:rsidR="003021E6" w:rsidRPr="007B30F9" w14:paraId="45DAC54A" w14:textId="77777777" w:rsidTr="003C4EFF">
        <w:trPr>
          <w:jc w:val="center"/>
        </w:trPr>
        <w:tc>
          <w:tcPr>
            <w:tcW w:w="3653" w:type="dxa"/>
            <w:tcBorders>
              <w:left w:val="nil"/>
              <w:bottom w:val="single" w:sz="4" w:space="0" w:color="auto"/>
            </w:tcBorders>
          </w:tcPr>
          <w:p w14:paraId="3E8B4C39" w14:textId="77777777" w:rsidR="00B52887" w:rsidRPr="007B30F9" w:rsidRDefault="00B52887" w:rsidP="007B30F9">
            <w:pPr>
              <w:spacing w:line="276" w:lineRule="auto"/>
              <w:contextualSpacing/>
              <w:jc w:val="center"/>
              <w:rPr>
                <w:rFonts w:ascii="Cambria" w:eastAsia="Malgun Gothic" w:hAnsi="Cambria"/>
                <w:b/>
                <w:bCs/>
                <w:sz w:val="22"/>
                <w:szCs w:val="22"/>
                <w:lang w:val="id-ID"/>
              </w:rPr>
            </w:pPr>
            <w:r w:rsidRPr="007B30F9">
              <w:rPr>
                <w:rFonts w:ascii="Cambria" w:eastAsia="Malgun Gothic" w:hAnsi="Cambria"/>
                <w:b/>
                <w:bCs/>
                <w:sz w:val="22"/>
                <w:szCs w:val="22"/>
                <w:lang w:val="id-ID"/>
              </w:rPr>
              <w:t>Durbin Watson</w:t>
            </w:r>
          </w:p>
        </w:tc>
        <w:tc>
          <w:tcPr>
            <w:tcW w:w="4554" w:type="dxa"/>
            <w:tcBorders>
              <w:bottom w:val="single" w:sz="4" w:space="0" w:color="auto"/>
              <w:right w:val="nil"/>
            </w:tcBorders>
          </w:tcPr>
          <w:p w14:paraId="00F804BF" w14:textId="77777777" w:rsidR="00B52887" w:rsidRPr="007B30F9" w:rsidRDefault="00B52887" w:rsidP="007B30F9">
            <w:pPr>
              <w:spacing w:line="276" w:lineRule="auto"/>
              <w:contextualSpacing/>
              <w:jc w:val="center"/>
              <w:rPr>
                <w:rFonts w:ascii="Cambria" w:eastAsia="Malgun Gothic" w:hAnsi="Cambria"/>
                <w:b/>
                <w:bCs/>
                <w:sz w:val="22"/>
                <w:szCs w:val="22"/>
                <w:lang w:val="id-ID"/>
              </w:rPr>
            </w:pPr>
            <w:r w:rsidRPr="007B30F9">
              <w:rPr>
                <w:rFonts w:ascii="Cambria" w:eastAsia="Malgun Gothic" w:hAnsi="Cambria"/>
                <w:b/>
                <w:bCs/>
                <w:sz w:val="22"/>
                <w:szCs w:val="22"/>
                <w:lang w:val="id-ID"/>
              </w:rPr>
              <w:t>Keterangan</w:t>
            </w:r>
          </w:p>
        </w:tc>
      </w:tr>
      <w:tr w:rsidR="003021E6" w:rsidRPr="007B30F9" w14:paraId="1F6BFDF3" w14:textId="77777777" w:rsidTr="003C4EFF">
        <w:trPr>
          <w:jc w:val="center"/>
        </w:trPr>
        <w:tc>
          <w:tcPr>
            <w:tcW w:w="3653" w:type="dxa"/>
            <w:tcBorders>
              <w:left w:val="nil"/>
            </w:tcBorders>
          </w:tcPr>
          <w:p w14:paraId="74CF80AC"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1,397</w:t>
            </w:r>
          </w:p>
        </w:tc>
        <w:tc>
          <w:tcPr>
            <w:tcW w:w="4554" w:type="dxa"/>
            <w:tcBorders>
              <w:right w:val="nil"/>
            </w:tcBorders>
          </w:tcPr>
          <w:p w14:paraId="57883527"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Tidak Terjadi Autokorelasi</w:t>
            </w:r>
          </w:p>
        </w:tc>
      </w:tr>
    </w:tbl>
    <w:p w14:paraId="30B60F7D" w14:textId="77777777" w:rsidR="009E58DF" w:rsidRPr="007B30F9" w:rsidRDefault="009E58DF" w:rsidP="009E58DF">
      <w:pPr>
        <w:spacing w:line="276" w:lineRule="auto"/>
        <w:jc w:val="center"/>
        <w:outlineLvl w:val="1"/>
        <w:rPr>
          <w:rFonts w:ascii="Cambria" w:hAnsi="Cambria"/>
          <w:lang w:val="id-ID"/>
        </w:rPr>
      </w:pPr>
      <w:r w:rsidRPr="007B30F9">
        <w:rPr>
          <w:rFonts w:ascii="Cambria" w:hAnsi="Cambria"/>
          <w:lang w:val="id-ID"/>
        </w:rPr>
        <w:t>Sumber: Hasil Analisis Data, 2025</w:t>
      </w:r>
    </w:p>
    <w:p w14:paraId="23DA6376" w14:textId="7A3475D3" w:rsidR="009E58DF" w:rsidRDefault="009E1524" w:rsidP="009E58DF">
      <w:pPr>
        <w:adjustRightInd w:val="0"/>
        <w:spacing w:line="276" w:lineRule="auto"/>
        <w:ind w:right="-3" w:firstLine="709"/>
        <w:jc w:val="both"/>
        <w:rPr>
          <w:rFonts w:ascii="Cambria" w:hAnsi="Cambria"/>
          <w:lang w:val="id-ID"/>
        </w:rPr>
      </w:pPr>
      <w:r w:rsidRPr="007B30F9">
        <w:rPr>
          <w:rFonts w:ascii="Cambria" w:hAnsi="Cambria"/>
          <w:lang w:val="id-ID"/>
        </w:rPr>
        <w:t xml:space="preserve">Berdasarkan hasil pengujian autokolerasi dalam penelitian ini menggunakan metode </w:t>
      </w:r>
      <w:r w:rsidRPr="007B30F9">
        <w:rPr>
          <w:rFonts w:ascii="Cambria" w:hAnsi="Cambria"/>
          <w:i/>
          <w:iCs/>
          <w:lang w:val="id-ID"/>
        </w:rPr>
        <w:t>Durbin Watson</w:t>
      </w:r>
      <w:r w:rsidRPr="007B30F9">
        <w:rPr>
          <w:rFonts w:ascii="Cambria" w:hAnsi="Cambria"/>
          <w:lang w:val="id-ID"/>
        </w:rPr>
        <w:t xml:space="preserve"> </w:t>
      </w:r>
      <w:r w:rsidR="003B4872" w:rsidRPr="007B30F9">
        <w:rPr>
          <w:rFonts w:ascii="Cambria" w:hAnsi="Cambria"/>
          <w:lang w:val="id-ID"/>
        </w:rPr>
        <w:t>menunjukkan bahwa</w:t>
      </w:r>
      <w:r w:rsidRPr="007B30F9">
        <w:rPr>
          <w:rFonts w:ascii="Cambria" w:hAnsi="Cambria"/>
          <w:lang w:val="id-ID"/>
        </w:rPr>
        <w:t xml:space="preserve"> nilai signifikansi sebesar 1,397 yang mana jumlah variabel independen (k) 5 adalah 1,</w:t>
      </w:r>
      <w:r w:rsidR="00FD5345" w:rsidRPr="007B30F9">
        <w:rPr>
          <w:rFonts w:ascii="Cambria" w:hAnsi="Cambria"/>
          <w:lang w:val="id-ID"/>
        </w:rPr>
        <w:t>3734</w:t>
      </w:r>
      <w:r w:rsidRPr="007B30F9">
        <w:rPr>
          <w:rFonts w:ascii="Cambria" w:hAnsi="Cambria"/>
          <w:lang w:val="id-ID"/>
        </w:rPr>
        <w:t xml:space="preserve"> (dU) sampai 2,2319 ( 4-dU) karena 1,3</w:t>
      </w:r>
      <w:r w:rsidR="00387A0A" w:rsidRPr="007B30F9">
        <w:rPr>
          <w:rFonts w:ascii="Cambria" w:hAnsi="Cambria"/>
          <w:lang w:val="id-ID"/>
        </w:rPr>
        <w:t>97</w:t>
      </w:r>
      <w:r w:rsidRPr="007B30F9">
        <w:rPr>
          <w:rFonts w:ascii="Cambria" w:hAnsi="Cambria"/>
          <w:lang w:val="id-ID"/>
        </w:rPr>
        <w:t xml:space="preserve"> masih berada diantara nilai diatas (1,</w:t>
      </w:r>
      <w:r w:rsidR="00FD5345" w:rsidRPr="007B30F9">
        <w:rPr>
          <w:rFonts w:ascii="Cambria" w:hAnsi="Cambria"/>
          <w:lang w:val="id-ID"/>
        </w:rPr>
        <w:t>3743</w:t>
      </w:r>
      <w:r w:rsidRPr="007B30F9">
        <w:rPr>
          <w:rFonts w:ascii="Cambria" w:hAnsi="Cambria"/>
          <w:lang w:val="id-ID"/>
        </w:rPr>
        <w:t>&lt;1,397&lt;2,2319) maka dapat disimpulkan data penelitian tidak terjadi</w:t>
      </w:r>
      <w:r w:rsidR="003B4872" w:rsidRPr="007B30F9">
        <w:rPr>
          <w:rFonts w:ascii="Cambria" w:hAnsi="Cambria"/>
          <w:lang w:val="id-ID"/>
        </w:rPr>
        <w:t xml:space="preserve"> masalah</w:t>
      </w:r>
      <w:r w:rsidRPr="007B30F9">
        <w:rPr>
          <w:rFonts w:ascii="Cambria" w:hAnsi="Cambria"/>
          <w:lang w:val="id-ID"/>
        </w:rPr>
        <w:t xml:space="preserve"> autokolerasi</w:t>
      </w:r>
      <w:r w:rsidR="008F378F" w:rsidRPr="007B30F9">
        <w:rPr>
          <w:rFonts w:ascii="Cambria" w:hAnsi="Cambria"/>
          <w:lang w:val="id-ID"/>
        </w:rPr>
        <w:t>.</w:t>
      </w:r>
      <w:bookmarkStart w:id="4" w:name="_Toc192089088"/>
    </w:p>
    <w:p w14:paraId="31C1FDDB" w14:textId="108D9B93" w:rsidR="00C211A4" w:rsidRPr="009E58DF" w:rsidRDefault="009E58DF" w:rsidP="009E58DF">
      <w:pPr>
        <w:rPr>
          <w:rFonts w:ascii="Cambria" w:hAnsi="Cambria"/>
          <w:lang w:val="id-ID"/>
        </w:rPr>
      </w:pPr>
      <w:r>
        <w:rPr>
          <w:rFonts w:ascii="Cambria" w:hAnsi="Cambria"/>
          <w:lang w:val="id-ID"/>
        </w:rPr>
        <w:br w:type="page"/>
      </w:r>
    </w:p>
    <w:p w14:paraId="4A01D879" w14:textId="46938176" w:rsidR="009E1524" w:rsidRPr="007B30F9" w:rsidRDefault="002A6C27" w:rsidP="009E58DF">
      <w:pPr>
        <w:adjustRightInd w:val="0"/>
        <w:spacing w:line="276" w:lineRule="auto"/>
        <w:jc w:val="both"/>
        <w:rPr>
          <w:rFonts w:ascii="Cambria" w:hAnsi="Cambria"/>
          <w:b/>
          <w:lang w:val="id-ID"/>
        </w:rPr>
      </w:pPr>
      <w:r w:rsidRPr="007B30F9">
        <w:rPr>
          <w:rFonts w:ascii="Cambria" w:hAnsi="Cambria"/>
          <w:b/>
          <w:lang w:val="id-ID"/>
        </w:rPr>
        <w:lastRenderedPageBreak/>
        <w:t xml:space="preserve">Hasil </w:t>
      </w:r>
      <w:r w:rsidR="009E1524" w:rsidRPr="007B30F9">
        <w:rPr>
          <w:rFonts w:ascii="Cambria" w:hAnsi="Cambria"/>
          <w:b/>
          <w:lang w:val="id-ID"/>
        </w:rPr>
        <w:t>Pengujian</w:t>
      </w:r>
      <w:bookmarkEnd w:id="4"/>
      <w:r w:rsidR="0051324C" w:rsidRPr="007B30F9">
        <w:rPr>
          <w:rFonts w:ascii="Cambria" w:hAnsi="Cambria"/>
          <w:b/>
          <w:lang w:val="id-ID"/>
        </w:rPr>
        <w:t xml:space="preserve"> Hipotesis</w:t>
      </w:r>
    </w:p>
    <w:p w14:paraId="0DBE0CFF" w14:textId="2D0FA42C" w:rsidR="004F144A" w:rsidRPr="007B30F9" w:rsidRDefault="0091263B" w:rsidP="009E58DF">
      <w:pPr>
        <w:adjustRightInd w:val="0"/>
        <w:spacing w:line="276" w:lineRule="auto"/>
        <w:jc w:val="both"/>
        <w:rPr>
          <w:rFonts w:ascii="Cambria" w:hAnsi="Cambria"/>
          <w:b/>
          <w:lang w:val="id-ID"/>
        </w:rPr>
      </w:pPr>
      <w:r w:rsidRPr="007B30F9">
        <w:rPr>
          <w:rFonts w:ascii="Cambria" w:hAnsi="Cambria"/>
          <w:b/>
          <w:lang w:val="id-ID"/>
        </w:rPr>
        <w:t>Uji F</w:t>
      </w:r>
    </w:p>
    <w:p w14:paraId="0DE93242" w14:textId="66746974" w:rsidR="00503832" w:rsidRPr="007B30F9" w:rsidRDefault="00503832" w:rsidP="009E58DF">
      <w:pPr>
        <w:adjustRightInd w:val="0"/>
        <w:spacing w:line="276" w:lineRule="auto"/>
        <w:jc w:val="center"/>
        <w:rPr>
          <w:rFonts w:ascii="Cambria" w:hAnsi="Cambria"/>
          <w:b/>
          <w:bCs/>
          <w:lang w:val="id-ID"/>
        </w:rPr>
      </w:pPr>
      <w:r w:rsidRPr="007B30F9">
        <w:rPr>
          <w:rFonts w:ascii="Cambria" w:hAnsi="Cambria"/>
          <w:b/>
          <w:bCs/>
          <w:lang w:val="id-ID"/>
        </w:rPr>
        <w:t>Tabel</w:t>
      </w:r>
      <w:r w:rsidR="0051324C" w:rsidRPr="007B30F9">
        <w:rPr>
          <w:rFonts w:ascii="Cambria" w:hAnsi="Cambria"/>
          <w:b/>
          <w:bCs/>
          <w:lang w:val="id-ID"/>
        </w:rPr>
        <w:t xml:space="preserve"> </w:t>
      </w:r>
      <w:r w:rsidR="003B4872" w:rsidRPr="007B30F9">
        <w:rPr>
          <w:rFonts w:ascii="Cambria" w:hAnsi="Cambria"/>
          <w:b/>
          <w:bCs/>
          <w:lang w:val="id-ID"/>
        </w:rPr>
        <w:t>7</w:t>
      </w:r>
      <w:r w:rsidR="0051324C" w:rsidRPr="007B30F9">
        <w:rPr>
          <w:rFonts w:ascii="Cambria" w:hAnsi="Cambria"/>
          <w:b/>
          <w:bCs/>
          <w:lang w:val="id-ID"/>
        </w:rPr>
        <w:t xml:space="preserve">.  </w:t>
      </w:r>
      <w:r w:rsidRPr="007B30F9">
        <w:rPr>
          <w:rFonts w:ascii="Cambria" w:hAnsi="Cambria"/>
          <w:b/>
          <w:bCs/>
          <w:lang w:val="id-ID"/>
        </w:rPr>
        <w:t>Hasil Uji F</w:t>
      </w:r>
    </w:p>
    <w:tbl>
      <w:tblPr>
        <w:tblStyle w:val="TableGrid"/>
        <w:tblW w:w="0" w:type="auto"/>
        <w:jc w:val="center"/>
        <w:tblLook w:val="04A0" w:firstRow="1" w:lastRow="0" w:firstColumn="1" w:lastColumn="0" w:noHBand="0" w:noVBand="1"/>
      </w:tblPr>
      <w:tblGrid>
        <w:gridCol w:w="1058"/>
        <w:gridCol w:w="3734"/>
        <w:gridCol w:w="1541"/>
        <w:gridCol w:w="1602"/>
      </w:tblGrid>
      <w:tr w:rsidR="003021E6" w:rsidRPr="007B30F9" w14:paraId="0CDBE2FB" w14:textId="77777777" w:rsidTr="003C4EFF">
        <w:trPr>
          <w:jc w:val="center"/>
        </w:trPr>
        <w:tc>
          <w:tcPr>
            <w:tcW w:w="4969" w:type="dxa"/>
            <w:gridSpan w:val="2"/>
            <w:tcBorders>
              <w:left w:val="nil"/>
              <w:bottom w:val="single" w:sz="4" w:space="0" w:color="auto"/>
              <w:right w:val="nil"/>
            </w:tcBorders>
            <w:vAlign w:val="center"/>
          </w:tcPr>
          <w:p w14:paraId="14025FEB" w14:textId="77777777" w:rsidR="00B52887" w:rsidRPr="007B30F9" w:rsidRDefault="00B52887" w:rsidP="007B30F9">
            <w:pPr>
              <w:spacing w:after="0" w:line="276" w:lineRule="auto"/>
              <w:contextualSpacing/>
              <w:rPr>
                <w:rFonts w:ascii="Cambria" w:eastAsia="Malgun Gothic" w:hAnsi="Cambria"/>
                <w:b/>
                <w:bCs/>
                <w:sz w:val="22"/>
                <w:szCs w:val="22"/>
                <w:lang w:val="id-ID"/>
              </w:rPr>
            </w:pPr>
            <w:r w:rsidRPr="007B30F9">
              <w:rPr>
                <w:rFonts w:ascii="Cambria" w:eastAsia="Malgun Gothic" w:hAnsi="Cambria"/>
                <w:b/>
                <w:bCs/>
                <w:sz w:val="22"/>
                <w:szCs w:val="22"/>
                <w:lang w:val="id-ID"/>
              </w:rPr>
              <w:t>Model</w:t>
            </w:r>
          </w:p>
        </w:tc>
        <w:tc>
          <w:tcPr>
            <w:tcW w:w="1585" w:type="dxa"/>
            <w:tcBorders>
              <w:left w:val="nil"/>
              <w:bottom w:val="single" w:sz="4" w:space="0" w:color="auto"/>
              <w:right w:val="nil"/>
            </w:tcBorders>
            <w:vAlign w:val="center"/>
          </w:tcPr>
          <w:p w14:paraId="3A2674E4" w14:textId="77777777" w:rsidR="00B52887" w:rsidRPr="007B30F9" w:rsidRDefault="00B52887" w:rsidP="007B30F9">
            <w:pPr>
              <w:spacing w:after="0" w:line="276" w:lineRule="auto"/>
              <w:contextualSpacing/>
              <w:jc w:val="center"/>
              <w:rPr>
                <w:rFonts w:ascii="Cambria" w:eastAsia="Malgun Gothic" w:hAnsi="Cambria"/>
                <w:b/>
                <w:bCs/>
                <w:sz w:val="22"/>
                <w:szCs w:val="22"/>
                <w:lang w:val="id-ID"/>
              </w:rPr>
            </w:pPr>
            <w:r w:rsidRPr="007B30F9">
              <w:rPr>
                <w:rFonts w:ascii="Cambria" w:eastAsia="Malgun Gothic" w:hAnsi="Cambria"/>
                <w:b/>
                <w:bCs/>
                <w:sz w:val="22"/>
                <w:szCs w:val="22"/>
                <w:lang w:val="id-ID"/>
              </w:rPr>
              <w:t>F</w:t>
            </w:r>
          </w:p>
        </w:tc>
        <w:tc>
          <w:tcPr>
            <w:tcW w:w="1645" w:type="dxa"/>
            <w:tcBorders>
              <w:left w:val="nil"/>
              <w:bottom w:val="single" w:sz="4" w:space="0" w:color="auto"/>
              <w:right w:val="nil"/>
            </w:tcBorders>
            <w:vAlign w:val="center"/>
          </w:tcPr>
          <w:p w14:paraId="705F2358" w14:textId="77777777" w:rsidR="00B52887" w:rsidRPr="007B30F9" w:rsidRDefault="00B52887" w:rsidP="007B30F9">
            <w:pPr>
              <w:spacing w:after="0" w:line="276" w:lineRule="auto"/>
              <w:contextualSpacing/>
              <w:jc w:val="center"/>
              <w:rPr>
                <w:rFonts w:ascii="Cambria" w:eastAsia="Malgun Gothic" w:hAnsi="Cambria"/>
                <w:b/>
                <w:bCs/>
                <w:sz w:val="22"/>
                <w:szCs w:val="22"/>
                <w:lang w:val="id-ID"/>
              </w:rPr>
            </w:pPr>
            <w:r w:rsidRPr="007B30F9">
              <w:rPr>
                <w:rFonts w:ascii="Cambria" w:eastAsia="Malgun Gothic" w:hAnsi="Cambria"/>
                <w:b/>
                <w:bCs/>
                <w:sz w:val="22"/>
                <w:szCs w:val="22"/>
                <w:lang w:val="id-ID"/>
              </w:rPr>
              <w:t>Sig.</w:t>
            </w:r>
          </w:p>
        </w:tc>
      </w:tr>
      <w:tr w:rsidR="003021E6" w:rsidRPr="007B30F9" w14:paraId="3EE25D38" w14:textId="77777777" w:rsidTr="003C4EFF">
        <w:trPr>
          <w:jc w:val="center"/>
        </w:trPr>
        <w:tc>
          <w:tcPr>
            <w:tcW w:w="1098" w:type="dxa"/>
            <w:vMerge w:val="restart"/>
            <w:tcBorders>
              <w:left w:val="nil"/>
              <w:bottom w:val="nil"/>
              <w:right w:val="nil"/>
            </w:tcBorders>
          </w:tcPr>
          <w:p w14:paraId="6A9F5BF9" w14:textId="77777777" w:rsidR="00B52887" w:rsidRPr="007B30F9" w:rsidRDefault="00B52887" w:rsidP="007B30F9">
            <w:pPr>
              <w:spacing w:after="0"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1</w:t>
            </w:r>
          </w:p>
        </w:tc>
        <w:tc>
          <w:tcPr>
            <w:tcW w:w="3871" w:type="dxa"/>
            <w:tcBorders>
              <w:left w:val="nil"/>
              <w:bottom w:val="nil"/>
              <w:right w:val="nil"/>
            </w:tcBorders>
            <w:vAlign w:val="center"/>
          </w:tcPr>
          <w:p w14:paraId="7E984069" w14:textId="77777777" w:rsidR="00B52887" w:rsidRPr="007B30F9" w:rsidRDefault="00B52887" w:rsidP="007B30F9">
            <w:pPr>
              <w:spacing w:after="0"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Regression</w:t>
            </w:r>
          </w:p>
        </w:tc>
        <w:tc>
          <w:tcPr>
            <w:tcW w:w="1585" w:type="dxa"/>
            <w:tcBorders>
              <w:left w:val="nil"/>
              <w:bottom w:val="nil"/>
              <w:right w:val="nil"/>
            </w:tcBorders>
            <w:vAlign w:val="center"/>
          </w:tcPr>
          <w:p w14:paraId="31EBFDFF"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6,578</w:t>
            </w:r>
          </w:p>
        </w:tc>
        <w:tc>
          <w:tcPr>
            <w:tcW w:w="1645" w:type="dxa"/>
            <w:tcBorders>
              <w:left w:val="nil"/>
              <w:bottom w:val="nil"/>
              <w:right w:val="nil"/>
            </w:tcBorders>
            <w:vAlign w:val="center"/>
          </w:tcPr>
          <w:p w14:paraId="457BF13C"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&lt; 0,001</w:t>
            </w:r>
            <w:r w:rsidRPr="007B30F9">
              <w:rPr>
                <w:rFonts w:ascii="Cambria" w:eastAsia="Malgun Gothic" w:hAnsi="Cambria"/>
                <w:sz w:val="22"/>
                <w:szCs w:val="22"/>
                <w:vertAlign w:val="superscript"/>
                <w:lang w:val="id-ID"/>
              </w:rPr>
              <w:t>b</w:t>
            </w:r>
          </w:p>
        </w:tc>
      </w:tr>
      <w:tr w:rsidR="003021E6" w:rsidRPr="007B30F9" w14:paraId="211BD40B" w14:textId="77777777" w:rsidTr="003C4EFF">
        <w:trPr>
          <w:jc w:val="center"/>
        </w:trPr>
        <w:tc>
          <w:tcPr>
            <w:tcW w:w="1098" w:type="dxa"/>
            <w:vMerge/>
            <w:tcBorders>
              <w:top w:val="nil"/>
              <w:left w:val="nil"/>
              <w:bottom w:val="nil"/>
              <w:right w:val="nil"/>
            </w:tcBorders>
            <w:vAlign w:val="center"/>
          </w:tcPr>
          <w:p w14:paraId="0D1EFFB2" w14:textId="77777777" w:rsidR="00B52887" w:rsidRPr="007B30F9" w:rsidRDefault="00B52887" w:rsidP="007B30F9">
            <w:pPr>
              <w:spacing w:after="0" w:line="276" w:lineRule="auto"/>
              <w:contextualSpacing/>
              <w:rPr>
                <w:rFonts w:ascii="Cambria" w:eastAsia="Malgun Gothic" w:hAnsi="Cambria"/>
                <w:sz w:val="22"/>
                <w:szCs w:val="22"/>
                <w:lang w:val="id-ID"/>
              </w:rPr>
            </w:pPr>
          </w:p>
        </w:tc>
        <w:tc>
          <w:tcPr>
            <w:tcW w:w="3871" w:type="dxa"/>
            <w:tcBorders>
              <w:top w:val="nil"/>
              <w:left w:val="nil"/>
              <w:bottom w:val="nil"/>
              <w:right w:val="nil"/>
            </w:tcBorders>
            <w:vAlign w:val="center"/>
          </w:tcPr>
          <w:p w14:paraId="7943F4AD" w14:textId="77777777" w:rsidR="00B52887" w:rsidRPr="007B30F9" w:rsidRDefault="00B52887" w:rsidP="007B30F9">
            <w:pPr>
              <w:spacing w:after="0"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Residual</w:t>
            </w:r>
          </w:p>
        </w:tc>
        <w:tc>
          <w:tcPr>
            <w:tcW w:w="1585" w:type="dxa"/>
            <w:tcBorders>
              <w:top w:val="nil"/>
              <w:left w:val="nil"/>
              <w:bottom w:val="nil"/>
              <w:right w:val="nil"/>
            </w:tcBorders>
            <w:vAlign w:val="center"/>
          </w:tcPr>
          <w:p w14:paraId="3F0E86B6"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1645" w:type="dxa"/>
            <w:tcBorders>
              <w:top w:val="nil"/>
              <w:left w:val="nil"/>
              <w:bottom w:val="nil"/>
              <w:right w:val="nil"/>
            </w:tcBorders>
            <w:vAlign w:val="center"/>
          </w:tcPr>
          <w:p w14:paraId="2B52C351"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r>
      <w:tr w:rsidR="003021E6" w:rsidRPr="007B30F9" w14:paraId="25069F3E" w14:textId="77777777" w:rsidTr="003C4EFF">
        <w:trPr>
          <w:jc w:val="center"/>
        </w:trPr>
        <w:tc>
          <w:tcPr>
            <w:tcW w:w="1098" w:type="dxa"/>
            <w:vMerge/>
            <w:tcBorders>
              <w:top w:val="nil"/>
              <w:left w:val="nil"/>
              <w:right w:val="nil"/>
            </w:tcBorders>
            <w:vAlign w:val="center"/>
          </w:tcPr>
          <w:p w14:paraId="43A266C3" w14:textId="77777777" w:rsidR="00B52887" w:rsidRPr="007B30F9" w:rsidRDefault="00B52887" w:rsidP="007B30F9">
            <w:pPr>
              <w:spacing w:after="0" w:line="276" w:lineRule="auto"/>
              <w:contextualSpacing/>
              <w:rPr>
                <w:rFonts w:ascii="Cambria" w:eastAsia="Malgun Gothic" w:hAnsi="Cambria"/>
                <w:sz w:val="22"/>
                <w:szCs w:val="22"/>
                <w:lang w:val="id-ID"/>
              </w:rPr>
            </w:pPr>
          </w:p>
        </w:tc>
        <w:tc>
          <w:tcPr>
            <w:tcW w:w="3871" w:type="dxa"/>
            <w:tcBorders>
              <w:top w:val="nil"/>
              <w:left w:val="nil"/>
              <w:right w:val="nil"/>
            </w:tcBorders>
            <w:vAlign w:val="center"/>
          </w:tcPr>
          <w:p w14:paraId="484D2C98" w14:textId="77777777" w:rsidR="00B52887" w:rsidRPr="007B30F9" w:rsidRDefault="00B52887" w:rsidP="007B30F9">
            <w:pPr>
              <w:spacing w:after="0"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Total</w:t>
            </w:r>
          </w:p>
        </w:tc>
        <w:tc>
          <w:tcPr>
            <w:tcW w:w="1585" w:type="dxa"/>
            <w:tcBorders>
              <w:top w:val="nil"/>
              <w:left w:val="nil"/>
              <w:right w:val="nil"/>
            </w:tcBorders>
            <w:vAlign w:val="center"/>
          </w:tcPr>
          <w:p w14:paraId="53B49052"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1645" w:type="dxa"/>
            <w:tcBorders>
              <w:top w:val="nil"/>
              <w:left w:val="nil"/>
              <w:right w:val="nil"/>
            </w:tcBorders>
            <w:vAlign w:val="center"/>
          </w:tcPr>
          <w:p w14:paraId="5111701B"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r>
    </w:tbl>
    <w:p w14:paraId="4C5F416C" w14:textId="77777777" w:rsidR="009E58DF" w:rsidRPr="007B30F9" w:rsidRDefault="009E58DF" w:rsidP="009E58DF">
      <w:pPr>
        <w:spacing w:line="276" w:lineRule="auto"/>
        <w:jc w:val="center"/>
        <w:outlineLvl w:val="1"/>
        <w:rPr>
          <w:rFonts w:ascii="Cambria" w:hAnsi="Cambria"/>
          <w:lang w:val="id-ID"/>
        </w:rPr>
      </w:pPr>
      <w:r w:rsidRPr="007B30F9">
        <w:rPr>
          <w:rFonts w:ascii="Cambria" w:hAnsi="Cambria"/>
          <w:lang w:val="id-ID"/>
        </w:rPr>
        <w:t>Sumber: Hasil Analisis Data, 2025</w:t>
      </w:r>
    </w:p>
    <w:p w14:paraId="2955DFAE" w14:textId="36DA8D77" w:rsidR="002A6C27" w:rsidRPr="007B30F9" w:rsidRDefault="00503832" w:rsidP="009E58DF">
      <w:pPr>
        <w:adjustRightInd w:val="0"/>
        <w:spacing w:line="276" w:lineRule="auto"/>
        <w:ind w:right="-3" w:firstLine="709"/>
        <w:jc w:val="both"/>
        <w:rPr>
          <w:rFonts w:ascii="Cambria" w:hAnsi="Cambria"/>
          <w:lang w:val="id-ID"/>
        </w:rPr>
      </w:pPr>
      <w:r w:rsidRPr="007B30F9">
        <w:rPr>
          <w:rFonts w:ascii="Cambria" w:hAnsi="Cambria"/>
          <w:lang w:val="id-ID"/>
        </w:rPr>
        <w:t xml:space="preserve">Berdasarkan Tabel </w:t>
      </w:r>
      <w:r w:rsidR="003B4872" w:rsidRPr="007B30F9">
        <w:rPr>
          <w:rFonts w:ascii="Cambria" w:hAnsi="Cambria"/>
          <w:lang w:val="id-ID"/>
        </w:rPr>
        <w:t>7</w:t>
      </w:r>
      <w:r w:rsidRPr="007B30F9">
        <w:rPr>
          <w:rFonts w:ascii="Cambria" w:hAnsi="Cambria"/>
          <w:lang w:val="id-ID"/>
        </w:rPr>
        <w:t xml:space="preserve">, hasil uji simultan (uji F) menunjukkan besar nilai signifikansi &lt;0,001. Nilai signifikansi yang dihasilkan uji F lebih kecil dari 0,05, maka dapat disimpulkan bahwa model regresi berganda telah memenuhi syarat dan dapat dikatakan </w:t>
      </w:r>
      <w:r w:rsidRPr="007B30F9">
        <w:rPr>
          <w:rFonts w:ascii="Cambria" w:hAnsi="Cambria"/>
          <w:i/>
          <w:iCs/>
          <w:lang w:val="id-ID"/>
        </w:rPr>
        <w:t>fit model regression</w:t>
      </w:r>
      <w:r w:rsidRPr="007B30F9">
        <w:rPr>
          <w:rFonts w:ascii="Cambria" w:hAnsi="Cambria"/>
          <w:lang w:val="id-ID"/>
        </w:rPr>
        <w:t>.</w:t>
      </w:r>
    </w:p>
    <w:p w14:paraId="7270CE2B" w14:textId="5C6411B2" w:rsidR="00CA3E38" w:rsidRPr="007B30F9" w:rsidRDefault="0091263B" w:rsidP="009E58DF">
      <w:pPr>
        <w:adjustRightInd w:val="0"/>
        <w:spacing w:line="276" w:lineRule="auto"/>
        <w:jc w:val="both"/>
        <w:rPr>
          <w:rFonts w:ascii="Cambria" w:hAnsi="Cambria"/>
          <w:b/>
          <w:bCs/>
          <w:vertAlign w:val="superscript"/>
          <w:lang w:val="id-ID"/>
        </w:rPr>
      </w:pPr>
      <w:r w:rsidRPr="007B30F9">
        <w:rPr>
          <w:rFonts w:ascii="Cambria" w:hAnsi="Cambria"/>
          <w:b/>
          <w:bCs/>
          <w:lang w:val="id-ID"/>
        </w:rPr>
        <w:t xml:space="preserve">Uji </w:t>
      </w:r>
      <w:r w:rsidRPr="007B30F9">
        <w:rPr>
          <w:rFonts w:ascii="Cambria" w:hAnsi="Cambria"/>
          <w:b/>
          <w:bCs/>
          <w:i/>
          <w:iCs/>
          <w:lang w:val="id-ID"/>
        </w:rPr>
        <w:t>Adjusted</w:t>
      </w:r>
      <w:r w:rsidRPr="007B30F9">
        <w:rPr>
          <w:rFonts w:ascii="Cambria" w:hAnsi="Cambria"/>
          <w:b/>
          <w:bCs/>
          <w:lang w:val="id-ID"/>
        </w:rPr>
        <w:t xml:space="preserve"> R</w:t>
      </w:r>
      <w:r w:rsidRPr="007B30F9">
        <w:rPr>
          <w:rFonts w:ascii="Cambria" w:hAnsi="Cambria"/>
          <w:b/>
          <w:bCs/>
          <w:vertAlign w:val="superscript"/>
          <w:lang w:val="id-ID"/>
        </w:rPr>
        <w:t>2</w:t>
      </w:r>
    </w:p>
    <w:p w14:paraId="2940D397" w14:textId="7FADA8BC" w:rsidR="006059E1" w:rsidRPr="007B30F9" w:rsidRDefault="006059E1" w:rsidP="009E58DF">
      <w:pPr>
        <w:adjustRightInd w:val="0"/>
        <w:spacing w:line="276" w:lineRule="auto"/>
        <w:jc w:val="center"/>
        <w:rPr>
          <w:rFonts w:ascii="Cambria" w:hAnsi="Cambria"/>
          <w:b/>
          <w:bCs/>
          <w:lang w:val="id-ID"/>
        </w:rPr>
      </w:pPr>
      <w:r w:rsidRPr="007B30F9">
        <w:rPr>
          <w:rFonts w:ascii="Cambria" w:hAnsi="Cambria"/>
          <w:b/>
          <w:bCs/>
          <w:lang w:val="id-ID"/>
        </w:rPr>
        <w:t xml:space="preserve">Tabel </w:t>
      </w:r>
      <w:r w:rsidR="003B4872" w:rsidRPr="007B30F9">
        <w:rPr>
          <w:rFonts w:ascii="Cambria" w:hAnsi="Cambria"/>
          <w:b/>
          <w:bCs/>
          <w:lang w:val="id-ID"/>
        </w:rPr>
        <w:t>8</w:t>
      </w:r>
      <w:r w:rsidR="0051324C" w:rsidRPr="007B30F9">
        <w:rPr>
          <w:rFonts w:ascii="Cambria" w:hAnsi="Cambria"/>
          <w:b/>
          <w:bCs/>
          <w:lang w:val="id-ID"/>
        </w:rPr>
        <w:t xml:space="preserve">. </w:t>
      </w:r>
      <w:r w:rsidRPr="007B30F9">
        <w:rPr>
          <w:rFonts w:ascii="Cambria" w:hAnsi="Cambria"/>
          <w:b/>
          <w:bCs/>
          <w:lang w:val="id-ID"/>
        </w:rPr>
        <w:t xml:space="preserve">Hasil Uji </w:t>
      </w:r>
      <w:r w:rsidR="0091263B" w:rsidRPr="007B30F9">
        <w:rPr>
          <w:rFonts w:ascii="Cambria" w:hAnsi="Cambria"/>
          <w:b/>
          <w:bCs/>
          <w:i/>
          <w:iCs/>
          <w:lang w:val="id-ID"/>
        </w:rPr>
        <w:t>Adjusted R square</w:t>
      </w:r>
      <w:r w:rsidR="0091263B" w:rsidRPr="007B30F9">
        <w:rPr>
          <w:rFonts w:ascii="Cambria" w:hAnsi="Cambria"/>
          <w:b/>
          <w:bCs/>
          <w:lang w:val="id-ID"/>
        </w:rPr>
        <w:t xml:space="preserve"> </w:t>
      </w:r>
      <w:r w:rsidRPr="007B30F9">
        <w:rPr>
          <w:rFonts w:ascii="Cambria" w:hAnsi="Cambria"/>
          <w:b/>
          <w:bCs/>
          <w:lang w:val="id-ID"/>
        </w:rPr>
        <w:t>(R2)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98"/>
        <w:gridCol w:w="1614"/>
        <w:gridCol w:w="1721"/>
        <w:gridCol w:w="1660"/>
        <w:gridCol w:w="1842"/>
      </w:tblGrid>
      <w:tr w:rsidR="003021E6" w:rsidRPr="007B30F9" w14:paraId="187AB1DF" w14:textId="77777777" w:rsidTr="003C4EFF">
        <w:trPr>
          <w:jc w:val="center"/>
        </w:trPr>
        <w:tc>
          <w:tcPr>
            <w:tcW w:w="1123" w:type="dxa"/>
            <w:vAlign w:val="bottom"/>
          </w:tcPr>
          <w:p w14:paraId="2316EBB5"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Model</w:t>
            </w:r>
          </w:p>
        </w:tc>
        <w:tc>
          <w:tcPr>
            <w:tcW w:w="1680" w:type="dxa"/>
            <w:vAlign w:val="bottom"/>
          </w:tcPr>
          <w:p w14:paraId="415D4E41"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R</w:t>
            </w:r>
          </w:p>
        </w:tc>
        <w:tc>
          <w:tcPr>
            <w:tcW w:w="1791" w:type="dxa"/>
            <w:vAlign w:val="bottom"/>
          </w:tcPr>
          <w:p w14:paraId="338FE2BD"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R Square</w:t>
            </w:r>
          </w:p>
        </w:tc>
        <w:tc>
          <w:tcPr>
            <w:tcW w:w="1710" w:type="dxa"/>
            <w:vAlign w:val="bottom"/>
          </w:tcPr>
          <w:p w14:paraId="31FA3F4F"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Adjusted R Square</w:t>
            </w:r>
          </w:p>
        </w:tc>
        <w:tc>
          <w:tcPr>
            <w:tcW w:w="1902" w:type="dxa"/>
            <w:vAlign w:val="bottom"/>
          </w:tcPr>
          <w:p w14:paraId="685B7A96"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Std. Error of the Estimate</w:t>
            </w:r>
          </w:p>
        </w:tc>
      </w:tr>
      <w:tr w:rsidR="003021E6" w:rsidRPr="007B30F9" w14:paraId="6796EE55" w14:textId="77777777" w:rsidTr="003C4EFF">
        <w:trPr>
          <w:jc w:val="center"/>
        </w:trPr>
        <w:tc>
          <w:tcPr>
            <w:tcW w:w="1123" w:type="dxa"/>
          </w:tcPr>
          <w:p w14:paraId="360688A3" w14:textId="77777777" w:rsidR="00B52887" w:rsidRPr="007B30F9" w:rsidRDefault="00B52887" w:rsidP="007B30F9">
            <w:pPr>
              <w:spacing w:line="276" w:lineRule="auto"/>
              <w:contextualSpacing/>
              <w:rPr>
                <w:rFonts w:ascii="Cambria" w:eastAsia="Malgun Gothic" w:hAnsi="Cambria"/>
                <w:sz w:val="22"/>
                <w:szCs w:val="22"/>
                <w:lang w:val="id-ID"/>
              </w:rPr>
            </w:pPr>
            <w:r w:rsidRPr="007B30F9">
              <w:rPr>
                <w:rFonts w:ascii="Cambria" w:eastAsia="Malgun Gothic" w:hAnsi="Cambria"/>
                <w:sz w:val="22"/>
                <w:szCs w:val="22"/>
                <w:lang w:val="id-ID"/>
              </w:rPr>
              <w:t>1</w:t>
            </w:r>
          </w:p>
        </w:tc>
        <w:tc>
          <w:tcPr>
            <w:tcW w:w="1680" w:type="dxa"/>
          </w:tcPr>
          <w:p w14:paraId="33B499C6"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0,634</w:t>
            </w:r>
            <w:r w:rsidRPr="007B30F9">
              <w:rPr>
                <w:rFonts w:ascii="Cambria" w:eastAsia="Malgun Gothic" w:hAnsi="Cambria"/>
                <w:sz w:val="22"/>
                <w:szCs w:val="22"/>
                <w:vertAlign w:val="superscript"/>
                <w:lang w:val="id-ID"/>
              </w:rPr>
              <w:t>a</w:t>
            </w:r>
          </w:p>
        </w:tc>
        <w:tc>
          <w:tcPr>
            <w:tcW w:w="1791" w:type="dxa"/>
          </w:tcPr>
          <w:p w14:paraId="327C227D"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0,402</w:t>
            </w:r>
          </w:p>
        </w:tc>
        <w:tc>
          <w:tcPr>
            <w:tcW w:w="1710" w:type="dxa"/>
          </w:tcPr>
          <w:p w14:paraId="5F43DBEB"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0,341</w:t>
            </w:r>
          </w:p>
        </w:tc>
        <w:tc>
          <w:tcPr>
            <w:tcW w:w="1902" w:type="dxa"/>
          </w:tcPr>
          <w:p w14:paraId="49589D4A" w14:textId="77777777" w:rsidR="00B52887" w:rsidRPr="007B30F9" w:rsidRDefault="00B52887"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0,070656</w:t>
            </w:r>
          </w:p>
        </w:tc>
      </w:tr>
    </w:tbl>
    <w:p w14:paraId="2395FEDE" w14:textId="77777777" w:rsidR="009E58DF" w:rsidRPr="007B30F9" w:rsidRDefault="009E58DF" w:rsidP="009E58DF">
      <w:pPr>
        <w:spacing w:line="276" w:lineRule="auto"/>
        <w:jc w:val="center"/>
        <w:outlineLvl w:val="1"/>
        <w:rPr>
          <w:rFonts w:ascii="Cambria" w:hAnsi="Cambria"/>
          <w:lang w:val="id-ID"/>
        </w:rPr>
      </w:pPr>
      <w:r w:rsidRPr="007B30F9">
        <w:rPr>
          <w:rFonts w:ascii="Cambria" w:hAnsi="Cambria"/>
          <w:lang w:val="id-ID"/>
        </w:rPr>
        <w:t>Sumber: Hasil Analisis Data, 2025</w:t>
      </w:r>
    </w:p>
    <w:p w14:paraId="26D6D3C0" w14:textId="22B12E51" w:rsidR="0054339E" w:rsidRPr="009E58DF" w:rsidRDefault="006059E1" w:rsidP="009E58DF">
      <w:pPr>
        <w:adjustRightInd w:val="0"/>
        <w:spacing w:line="276" w:lineRule="auto"/>
        <w:ind w:right="-3" w:firstLine="709"/>
        <w:jc w:val="both"/>
        <w:rPr>
          <w:rFonts w:ascii="Cambria" w:hAnsi="Cambria"/>
          <w:lang w:val="id-ID"/>
        </w:rPr>
      </w:pPr>
      <w:r w:rsidRPr="007B30F9">
        <w:rPr>
          <w:rFonts w:ascii="Cambria" w:hAnsi="Cambria"/>
          <w:lang w:val="id-ID"/>
        </w:rPr>
        <w:t xml:space="preserve">Tabel </w:t>
      </w:r>
      <w:r w:rsidR="00695152" w:rsidRPr="007B30F9">
        <w:rPr>
          <w:rFonts w:ascii="Cambria" w:hAnsi="Cambria"/>
          <w:lang w:val="id-ID"/>
        </w:rPr>
        <w:t>8</w:t>
      </w:r>
      <w:r w:rsidRPr="007B30F9">
        <w:rPr>
          <w:rFonts w:ascii="Cambria" w:hAnsi="Cambria"/>
          <w:lang w:val="id-ID"/>
        </w:rPr>
        <w:t xml:space="preserve"> di atas menunjukkan bahwa nilai </w:t>
      </w:r>
      <w:r w:rsidRPr="007B30F9">
        <w:rPr>
          <w:rFonts w:ascii="Cambria" w:hAnsi="Cambria"/>
          <w:i/>
          <w:iCs/>
          <w:lang w:val="id-ID"/>
        </w:rPr>
        <w:t xml:space="preserve">Adjusted R Square </w:t>
      </w:r>
      <w:r w:rsidRPr="007B30F9">
        <w:rPr>
          <w:rFonts w:ascii="Cambria" w:hAnsi="Cambria"/>
          <w:lang w:val="id-ID"/>
        </w:rPr>
        <w:t xml:space="preserve">adalah sebesar 0,341 atau 34,1%. Hal ini menunjukkan bahwa variabel independen, yaitu </w:t>
      </w:r>
      <w:r w:rsidR="00FF3C46" w:rsidRPr="007B30F9">
        <w:rPr>
          <w:rFonts w:ascii="Cambria" w:hAnsi="Cambria"/>
          <w:i/>
          <w:iCs/>
          <w:lang w:val="id-ID"/>
        </w:rPr>
        <w:t>g</w:t>
      </w:r>
      <w:r w:rsidRPr="007B30F9">
        <w:rPr>
          <w:rFonts w:ascii="Cambria" w:hAnsi="Cambria"/>
          <w:i/>
          <w:iCs/>
          <w:lang w:val="id-ID"/>
        </w:rPr>
        <w:t xml:space="preserve">reen </w:t>
      </w:r>
      <w:r w:rsidR="00FF3C46" w:rsidRPr="007B30F9">
        <w:rPr>
          <w:rFonts w:ascii="Cambria" w:hAnsi="Cambria"/>
          <w:i/>
          <w:iCs/>
          <w:lang w:val="id-ID"/>
        </w:rPr>
        <w:t>a</w:t>
      </w:r>
      <w:r w:rsidRPr="007B30F9">
        <w:rPr>
          <w:rFonts w:ascii="Cambria" w:hAnsi="Cambria"/>
          <w:i/>
          <w:iCs/>
          <w:lang w:val="id-ID"/>
        </w:rPr>
        <w:t xml:space="preserve">ccounting, </w:t>
      </w:r>
      <w:r w:rsidR="009E58DF" w:rsidRPr="007B30F9">
        <w:rPr>
          <w:rFonts w:ascii="Cambria" w:hAnsi="Cambria"/>
          <w:lang w:val="id-ID"/>
        </w:rPr>
        <w:t>tanggung jawab</w:t>
      </w:r>
      <w:r w:rsidRPr="007B30F9">
        <w:rPr>
          <w:rFonts w:ascii="Cambria" w:hAnsi="Cambria"/>
          <w:lang w:val="id-ID"/>
        </w:rPr>
        <w:t xml:space="preserve"> </w:t>
      </w:r>
      <w:r w:rsidR="00FF3C46" w:rsidRPr="007B30F9">
        <w:rPr>
          <w:rFonts w:ascii="Cambria" w:hAnsi="Cambria"/>
          <w:lang w:val="id-ID"/>
        </w:rPr>
        <w:t>l</w:t>
      </w:r>
      <w:r w:rsidRPr="007B30F9">
        <w:rPr>
          <w:rFonts w:ascii="Cambria" w:hAnsi="Cambria"/>
          <w:lang w:val="id-ID"/>
        </w:rPr>
        <w:t>ingkungan</w:t>
      </w:r>
      <w:r w:rsidRPr="007B30F9">
        <w:rPr>
          <w:rFonts w:ascii="Cambria" w:hAnsi="Cambria"/>
          <w:i/>
          <w:iCs/>
          <w:lang w:val="id-ID"/>
        </w:rPr>
        <w:t xml:space="preserve">, </w:t>
      </w:r>
      <w:r w:rsidR="00FF3C46" w:rsidRPr="007B30F9">
        <w:rPr>
          <w:rFonts w:ascii="Cambria" w:hAnsi="Cambria"/>
          <w:i/>
          <w:iCs/>
          <w:lang w:val="id-ID"/>
        </w:rPr>
        <w:t>g</w:t>
      </w:r>
      <w:r w:rsidRPr="007B30F9">
        <w:rPr>
          <w:rFonts w:ascii="Cambria" w:hAnsi="Cambria"/>
          <w:i/>
          <w:iCs/>
          <w:lang w:val="id-ID"/>
        </w:rPr>
        <w:t xml:space="preserve">ender </w:t>
      </w:r>
      <w:r w:rsidR="00FF3C46" w:rsidRPr="007B30F9">
        <w:rPr>
          <w:rFonts w:ascii="Cambria" w:hAnsi="Cambria"/>
          <w:i/>
          <w:iCs/>
          <w:lang w:val="id-ID"/>
        </w:rPr>
        <w:t>d</w:t>
      </w:r>
      <w:r w:rsidRPr="007B30F9">
        <w:rPr>
          <w:rFonts w:ascii="Cambria" w:hAnsi="Cambria"/>
          <w:i/>
          <w:iCs/>
          <w:lang w:val="id-ID"/>
        </w:rPr>
        <w:t xml:space="preserve">iversity, </w:t>
      </w:r>
      <w:r w:rsidR="00FF3C46" w:rsidRPr="007B30F9">
        <w:rPr>
          <w:rFonts w:ascii="Cambria" w:hAnsi="Cambria"/>
          <w:i/>
          <w:iCs/>
          <w:lang w:val="id-ID"/>
        </w:rPr>
        <w:t>m</w:t>
      </w:r>
      <w:r w:rsidRPr="007B30F9">
        <w:rPr>
          <w:rFonts w:ascii="Cambria" w:hAnsi="Cambria"/>
          <w:i/>
          <w:iCs/>
          <w:lang w:val="id-ID"/>
        </w:rPr>
        <w:t xml:space="preserve">edia </w:t>
      </w:r>
      <w:r w:rsidR="00FF3C46" w:rsidRPr="007B30F9">
        <w:rPr>
          <w:rFonts w:ascii="Cambria" w:hAnsi="Cambria"/>
          <w:i/>
          <w:iCs/>
          <w:lang w:val="id-ID"/>
        </w:rPr>
        <w:t>e</w:t>
      </w:r>
      <w:r w:rsidRPr="007B30F9">
        <w:rPr>
          <w:rFonts w:ascii="Cambria" w:hAnsi="Cambria"/>
          <w:i/>
          <w:iCs/>
          <w:lang w:val="id-ID"/>
        </w:rPr>
        <w:t>xposure</w:t>
      </w:r>
      <w:r w:rsidRPr="007B30F9">
        <w:rPr>
          <w:rFonts w:ascii="Cambria" w:hAnsi="Cambria"/>
          <w:lang w:val="id-ID"/>
        </w:rPr>
        <w:t xml:space="preserve"> dan </w:t>
      </w:r>
      <w:r w:rsidR="00FF3C46" w:rsidRPr="007B30F9">
        <w:rPr>
          <w:rFonts w:ascii="Cambria" w:hAnsi="Cambria"/>
          <w:i/>
          <w:iCs/>
          <w:lang w:val="id-ID"/>
        </w:rPr>
        <w:t>s</w:t>
      </w:r>
      <w:r w:rsidRPr="007B30F9">
        <w:rPr>
          <w:rFonts w:ascii="Cambria" w:hAnsi="Cambria"/>
          <w:i/>
          <w:iCs/>
          <w:lang w:val="id-ID"/>
        </w:rPr>
        <w:t xml:space="preserve">lack </w:t>
      </w:r>
      <w:r w:rsidR="00FF3C46" w:rsidRPr="007B30F9">
        <w:rPr>
          <w:rFonts w:ascii="Cambria" w:hAnsi="Cambria"/>
          <w:i/>
          <w:iCs/>
          <w:lang w:val="id-ID"/>
        </w:rPr>
        <w:t>r</w:t>
      </w:r>
      <w:r w:rsidRPr="007B30F9">
        <w:rPr>
          <w:rFonts w:ascii="Cambria" w:hAnsi="Cambria"/>
          <w:i/>
          <w:iCs/>
          <w:lang w:val="id-ID"/>
        </w:rPr>
        <w:t>esources</w:t>
      </w:r>
      <w:r w:rsidRPr="007B30F9">
        <w:rPr>
          <w:rFonts w:ascii="Cambria" w:hAnsi="Cambria"/>
          <w:lang w:val="id-ID"/>
        </w:rPr>
        <w:t xml:space="preserve"> dapat menjelaskan variasi variabel dependen yaitu </w:t>
      </w:r>
      <w:r w:rsidR="00FF3C46" w:rsidRPr="007B30F9">
        <w:rPr>
          <w:rFonts w:ascii="Cambria" w:hAnsi="Cambria"/>
          <w:i/>
          <w:iCs/>
          <w:lang w:val="id-ID"/>
        </w:rPr>
        <w:t>c</w:t>
      </w:r>
      <w:r w:rsidRPr="007B30F9">
        <w:rPr>
          <w:rFonts w:ascii="Cambria" w:hAnsi="Cambria"/>
          <w:i/>
          <w:iCs/>
          <w:lang w:val="id-ID"/>
        </w:rPr>
        <w:t xml:space="preserve">orporate </w:t>
      </w:r>
      <w:r w:rsidR="00FF3C46" w:rsidRPr="007B30F9">
        <w:rPr>
          <w:rFonts w:ascii="Cambria" w:hAnsi="Cambria"/>
          <w:i/>
          <w:iCs/>
          <w:lang w:val="id-ID"/>
        </w:rPr>
        <w:t>s</w:t>
      </w:r>
      <w:r w:rsidRPr="007B30F9">
        <w:rPr>
          <w:rFonts w:ascii="Cambria" w:hAnsi="Cambria"/>
          <w:i/>
          <w:iCs/>
          <w:lang w:val="id-ID"/>
        </w:rPr>
        <w:t xml:space="preserve">ocial </w:t>
      </w:r>
      <w:r w:rsidR="00FF3C46" w:rsidRPr="007B30F9">
        <w:rPr>
          <w:rFonts w:ascii="Cambria" w:hAnsi="Cambria"/>
          <w:i/>
          <w:iCs/>
          <w:lang w:val="id-ID"/>
        </w:rPr>
        <w:t>r</w:t>
      </w:r>
      <w:r w:rsidRPr="007B30F9">
        <w:rPr>
          <w:rFonts w:ascii="Cambria" w:hAnsi="Cambria"/>
          <w:i/>
          <w:iCs/>
          <w:lang w:val="id-ID"/>
        </w:rPr>
        <w:t>esponsibility</w:t>
      </w:r>
      <w:r w:rsidRPr="007B30F9">
        <w:rPr>
          <w:rFonts w:ascii="Cambria" w:hAnsi="Cambria"/>
          <w:lang w:val="id-ID"/>
        </w:rPr>
        <w:t xml:space="preserve"> (CSR) sebesar 0,341 atau 34,1%, sedangkan sisanya adalah sebesar 65,9% di</w:t>
      </w:r>
      <w:r w:rsidR="00A45315" w:rsidRPr="007B30F9">
        <w:rPr>
          <w:rFonts w:ascii="Cambria" w:hAnsi="Cambria"/>
          <w:lang w:val="id-ID"/>
        </w:rPr>
        <w:t xml:space="preserve">pengaruhi </w:t>
      </w:r>
      <w:r w:rsidRPr="007B30F9">
        <w:rPr>
          <w:rFonts w:ascii="Cambria" w:hAnsi="Cambria"/>
          <w:lang w:val="id-ID"/>
        </w:rPr>
        <w:t>oleh variabel lain yang tidak dimasukkan dalam penelitian</w:t>
      </w:r>
      <w:r w:rsidR="001A69C9" w:rsidRPr="007B30F9">
        <w:rPr>
          <w:rFonts w:ascii="Cambria" w:hAnsi="Cambria"/>
          <w:lang w:val="id-ID"/>
        </w:rPr>
        <w:t xml:space="preserve"> ini</w:t>
      </w:r>
      <w:r w:rsidRPr="007B30F9">
        <w:rPr>
          <w:rFonts w:ascii="Cambria" w:hAnsi="Cambria"/>
          <w:lang w:val="id-ID"/>
        </w:rPr>
        <w:t>.</w:t>
      </w:r>
    </w:p>
    <w:p w14:paraId="52488AE7" w14:textId="0607CCFC" w:rsidR="006761FE" w:rsidRPr="007B30F9" w:rsidRDefault="0091263B" w:rsidP="009E58DF">
      <w:pPr>
        <w:adjustRightInd w:val="0"/>
        <w:spacing w:line="276" w:lineRule="auto"/>
        <w:jc w:val="both"/>
        <w:rPr>
          <w:rFonts w:ascii="Cambria" w:hAnsi="Cambria"/>
          <w:b/>
          <w:bCs/>
          <w:lang w:val="id-ID"/>
        </w:rPr>
      </w:pPr>
      <w:r w:rsidRPr="007B30F9">
        <w:rPr>
          <w:rFonts w:ascii="Cambria" w:hAnsi="Cambria"/>
          <w:b/>
          <w:bCs/>
          <w:lang w:val="id-ID"/>
        </w:rPr>
        <w:t>Uji Regresi Linear Berganda</w:t>
      </w:r>
    </w:p>
    <w:p w14:paraId="07686E13" w14:textId="4405969C" w:rsidR="006761FE" w:rsidRPr="007B30F9" w:rsidRDefault="002A6C27" w:rsidP="009E58DF">
      <w:pPr>
        <w:adjustRightInd w:val="0"/>
        <w:spacing w:line="276" w:lineRule="auto"/>
        <w:ind w:left="1440" w:hanging="1440"/>
        <w:jc w:val="center"/>
        <w:rPr>
          <w:rFonts w:ascii="Cambria" w:hAnsi="Cambria"/>
          <w:b/>
          <w:bCs/>
          <w:lang w:val="id-ID"/>
        </w:rPr>
      </w:pPr>
      <w:r w:rsidRPr="007B30F9">
        <w:rPr>
          <w:rFonts w:ascii="Cambria" w:hAnsi="Cambria"/>
          <w:b/>
          <w:bCs/>
          <w:lang w:val="id-ID"/>
        </w:rPr>
        <w:t xml:space="preserve">Tabel </w:t>
      </w:r>
      <w:r w:rsidR="003B4872" w:rsidRPr="007B30F9">
        <w:rPr>
          <w:rFonts w:ascii="Cambria" w:hAnsi="Cambria"/>
          <w:b/>
          <w:bCs/>
          <w:lang w:val="id-ID"/>
        </w:rPr>
        <w:t>9</w:t>
      </w:r>
      <w:r w:rsidRPr="007B30F9">
        <w:rPr>
          <w:rFonts w:ascii="Cambria" w:hAnsi="Cambria"/>
          <w:b/>
          <w:bCs/>
          <w:lang w:val="id-ID"/>
        </w:rPr>
        <w:t>. Hasil Uji Regresi Linier Berganda</w:t>
      </w:r>
    </w:p>
    <w:tbl>
      <w:tblPr>
        <w:tblStyle w:val="TableGrid"/>
        <w:tblW w:w="8190" w:type="dxa"/>
        <w:jc w:val="center"/>
        <w:tblLayout w:type="fixed"/>
        <w:tblLook w:val="04A0" w:firstRow="1" w:lastRow="0" w:firstColumn="1" w:lastColumn="0" w:noHBand="0" w:noVBand="1"/>
      </w:tblPr>
      <w:tblGrid>
        <w:gridCol w:w="677"/>
        <w:gridCol w:w="1965"/>
        <w:gridCol w:w="900"/>
        <w:gridCol w:w="900"/>
        <w:gridCol w:w="1530"/>
        <w:gridCol w:w="974"/>
        <w:gridCol w:w="1244"/>
      </w:tblGrid>
      <w:tr w:rsidR="003021E6" w:rsidRPr="007B30F9" w14:paraId="6DFE28A6" w14:textId="77777777" w:rsidTr="003C4EFF">
        <w:trPr>
          <w:jc w:val="center"/>
        </w:trPr>
        <w:tc>
          <w:tcPr>
            <w:tcW w:w="2642" w:type="dxa"/>
            <w:gridSpan w:val="2"/>
            <w:vMerge w:val="restart"/>
            <w:tcBorders>
              <w:left w:val="nil"/>
              <w:bottom w:val="single" w:sz="4" w:space="0" w:color="auto"/>
              <w:right w:val="nil"/>
            </w:tcBorders>
            <w:vAlign w:val="bottom"/>
          </w:tcPr>
          <w:p w14:paraId="0574C663"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Model</w:t>
            </w:r>
          </w:p>
        </w:tc>
        <w:tc>
          <w:tcPr>
            <w:tcW w:w="1800" w:type="dxa"/>
            <w:gridSpan w:val="2"/>
            <w:tcBorders>
              <w:left w:val="nil"/>
              <w:bottom w:val="single" w:sz="4" w:space="0" w:color="auto"/>
              <w:right w:val="nil"/>
            </w:tcBorders>
            <w:vAlign w:val="bottom"/>
          </w:tcPr>
          <w:p w14:paraId="6BEB73EB"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Unstandardized Coefficients</w:t>
            </w:r>
          </w:p>
        </w:tc>
        <w:tc>
          <w:tcPr>
            <w:tcW w:w="1530" w:type="dxa"/>
            <w:tcBorders>
              <w:left w:val="nil"/>
              <w:bottom w:val="single" w:sz="4" w:space="0" w:color="auto"/>
              <w:right w:val="nil"/>
            </w:tcBorders>
            <w:vAlign w:val="bottom"/>
          </w:tcPr>
          <w:p w14:paraId="42CAE1CD" w14:textId="77777777" w:rsidR="00B52887" w:rsidRPr="007B30F9" w:rsidRDefault="00B52887" w:rsidP="007B30F9">
            <w:pPr>
              <w:spacing w:after="0" w:line="276" w:lineRule="auto"/>
              <w:ind w:right="-20"/>
              <w:contextualSpacing/>
              <w:jc w:val="center"/>
              <w:rPr>
                <w:rFonts w:ascii="Cambria" w:eastAsia="Malgun Gothic" w:hAnsi="Cambria"/>
                <w:sz w:val="22"/>
                <w:szCs w:val="22"/>
                <w:lang w:val="id-ID"/>
              </w:rPr>
            </w:pPr>
            <w:r w:rsidRPr="007B30F9">
              <w:rPr>
                <w:rFonts w:ascii="Cambria" w:eastAsia="Malgun Gothic" w:hAnsi="Cambria"/>
                <w:sz w:val="22"/>
                <w:szCs w:val="22"/>
                <w:lang w:val="id-ID"/>
              </w:rPr>
              <w:t>Strandardized Coefficients</w:t>
            </w:r>
          </w:p>
        </w:tc>
        <w:tc>
          <w:tcPr>
            <w:tcW w:w="974" w:type="dxa"/>
            <w:vMerge w:val="restart"/>
            <w:tcBorders>
              <w:left w:val="nil"/>
              <w:bottom w:val="single" w:sz="4" w:space="0" w:color="auto"/>
              <w:right w:val="nil"/>
            </w:tcBorders>
            <w:vAlign w:val="bottom"/>
          </w:tcPr>
          <w:p w14:paraId="7C4550CF"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t</w:t>
            </w:r>
          </w:p>
        </w:tc>
        <w:tc>
          <w:tcPr>
            <w:tcW w:w="1244" w:type="dxa"/>
            <w:vMerge w:val="restart"/>
            <w:tcBorders>
              <w:left w:val="nil"/>
              <w:bottom w:val="single" w:sz="4" w:space="0" w:color="auto"/>
              <w:right w:val="nil"/>
            </w:tcBorders>
            <w:vAlign w:val="bottom"/>
          </w:tcPr>
          <w:p w14:paraId="0A39FF27"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Sig.</w:t>
            </w:r>
          </w:p>
        </w:tc>
      </w:tr>
      <w:tr w:rsidR="003021E6" w:rsidRPr="007B30F9" w14:paraId="322E0850" w14:textId="77777777" w:rsidTr="003C4EFF">
        <w:trPr>
          <w:jc w:val="center"/>
        </w:trPr>
        <w:tc>
          <w:tcPr>
            <w:tcW w:w="2642" w:type="dxa"/>
            <w:gridSpan w:val="2"/>
            <w:vMerge/>
            <w:tcBorders>
              <w:top w:val="single" w:sz="4" w:space="0" w:color="auto"/>
              <w:left w:val="nil"/>
              <w:bottom w:val="single" w:sz="4" w:space="0" w:color="auto"/>
              <w:right w:val="nil"/>
            </w:tcBorders>
            <w:vAlign w:val="center"/>
          </w:tcPr>
          <w:p w14:paraId="4A6A4BF6"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900" w:type="dxa"/>
            <w:tcBorders>
              <w:top w:val="single" w:sz="4" w:space="0" w:color="auto"/>
              <w:left w:val="nil"/>
              <w:bottom w:val="single" w:sz="4" w:space="0" w:color="auto"/>
              <w:right w:val="nil"/>
            </w:tcBorders>
            <w:vAlign w:val="center"/>
          </w:tcPr>
          <w:p w14:paraId="6AF0E652"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B</w:t>
            </w:r>
          </w:p>
        </w:tc>
        <w:tc>
          <w:tcPr>
            <w:tcW w:w="900" w:type="dxa"/>
            <w:tcBorders>
              <w:top w:val="single" w:sz="4" w:space="0" w:color="auto"/>
              <w:left w:val="nil"/>
              <w:bottom w:val="single" w:sz="4" w:space="0" w:color="auto"/>
              <w:right w:val="nil"/>
            </w:tcBorders>
            <w:vAlign w:val="center"/>
          </w:tcPr>
          <w:p w14:paraId="36C0BC58"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Std. Error</w:t>
            </w:r>
          </w:p>
        </w:tc>
        <w:tc>
          <w:tcPr>
            <w:tcW w:w="1530" w:type="dxa"/>
            <w:tcBorders>
              <w:top w:val="single" w:sz="4" w:space="0" w:color="auto"/>
              <w:left w:val="nil"/>
              <w:bottom w:val="single" w:sz="4" w:space="0" w:color="auto"/>
              <w:right w:val="nil"/>
            </w:tcBorders>
            <w:vAlign w:val="center"/>
          </w:tcPr>
          <w:p w14:paraId="1B064CD2"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Beta</w:t>
            </w:r>
          </w:p>
        </w:tc>
        <w:tc>
          <w:tcPr>
            <w:tcW w:w="974" w:type="dxa"/>
            <w:vMerge/>
            <w:tcBorders>
              <w:top w:val="nil"/>
              <w:left w:val="nil"/>
              <w:bottom w:val="single" w:sz="4" w:space="0" w:color="auto"/>
              <w:right w:val="nil"/>
            </w:tcBorders>
            <w:vAlign w:val="center"/>
          </w:tcPr>
          <w:p w14:paraId="5BBDC764"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1244" w:type="dxa"/>
            <w:vMerge/>
            <w:tcBorders>
              <w:top w:val="nil"/>
              <w:left w:val="nil"/>
              <w:bottom w:val="single" w:sz="4" w:space="0" w:color="auto"/>
              <w:right w:val="nil"/>
            </w:tcBorders>
            <w:vAlign w:val="center"/>
          </w:tcPr>
          <w:p w14:paraId="1A971C86"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r>
      <w:tr w:rsidR="003021E6" w:rsidRPr="007B30F9" w14:paraId="1D196091" w14:textId="77777777" w:rsidTr="003C4EFF">
        <w:trPr>
          <w:jc w:val="center"/>
        </w:trPr>
        <w:tc>
          <w:tcPr>
            <w:tcW w:w="677" w:type="dxa"/>
            <w:vMerge w:val="restart"/>
            <w:tcBorders>
              <w:top w:val="single" w:sz="4" w:space="0" w:color="auto"/>
              <w:left w:val="nil"/>
              <w:bottom w:val="nil"/>
              <w:right w:val="nil"/>
            </w:tcBorders>
          </w:tcPr>
          <w:p w14:paraId="2B01B16B"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w:t>
            </w:r>
          </w:p>
        </w:tc>
        <w:tc>
          <w:tcPr>
            <w:tcW w:w="1965" w:type="dxa"/>
            <w:tcBorders>
              <w:top w:val="single" w:sz="4" w:space="0" w:color="auto"/>
              <w:left w:val="nil"/>
              <w:bottom w:val="nil"/>
              <w:right w:val="nil"/>
            </w:tcBorders>
            <w:vAlign w:val="center"/>
          </w:tcPr>
          <w:p w14:paraId="7B000CDD" w14:textId="77777777" w:rsidR="00B52887" w:rsidRPr="007B30F9" w:rsidRDefault="00B52887" w:rsidP="007B30F9">
            <w:pPr>
              <w:spacing w:after="0" w:line="276" w:lineRule="auto"/>
              <w:contextualSpacing/>
              <w:jc w:val="both"/>
              <w:rPr>
                <w:rFonts w:ascii="Cambria" w:eastAsia="Malgun Gothic" w:hAnsi="Cambria"/>
                <w:sz w:val="22"/>
                <w:szCs w:val="22"/>
                <w:lang w:val="id-ID"/>
              </w:rPr>
            </w:pPr>
            <w:r w:rsidRPr="007B30F9">
              <w:rPr>
                <w:rFonts w:ascii="Cambria" w:eastAsia="Malgun Gothic" w:hAnsi="Cambria"/>
                <w:sz w:val="22"/>
                <w:szCs w:val="22"/>
                <w:lang w:val="id-ID"/>
              </w:rPr>
              <w:t>(Constant)</w:t>
            </w:r>
          </w:p>
        </w:tc>
        <w:tc>
          <w:tcPr>
            <w:tcW w:w="900" w:type="dxa"/>
            <w:tcBorders>
              <w:top w:val="single" w:sz="4" w:space="0" w:color="auto"/>
              <w:left w:val="nil"/>
              <w:bottom w:val="nil"/>
              <w:right w:val="nil"/>
            </w:tcBorders>
            <w:vAlign w:val="center"/>
          </w:tcPr>
          <w:p w14:paraId="4BFA86ED"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0,250</w:t>
            </w:r>
          </w:p>
        </w:tc>
        <w:tc>
          <w:tcPr>
            <w:tcW w:w="900" w:type="dxa"/>
            <w:tcBorders>
              <w:top w:val="single" w:sz="4" w:space="0" w:color="auto"/>
              <w:left w:val="nil"/>
              <w:bottom w:val="nil"/>
              <w:right w:val="nil"/>
            </w:tcBorders>
            <w:vAlign w:val="center"/>
          </w:tcPr>
          <w:p w14:paraId="651709B0"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0,027</w:t>
            </w:r>
          </w:p>
        </w:tc>
        <w:tc>
          <w:tcPr>
            <w:tcW w:w="1530" w:type="dxa"/>
            <w:tcBorders>
              <w:top w:val="single" w:sz="4" w:space="0" w:color="auto"/>
              <w:left w:val="nil"/>
              <w:bottom w:val="nil"/>
              <w:right w:val="nil"/>
            </w:tcBorders>
            <w:vAlign w:val="center"/>
          </w:tcPr>
          <w:p w14:paraId="3FDB8BBD"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974" w:type="dxa"/>
            <w:tcBorders>
              <w:top w:val="single" w:sz="4" w:space="0" w:color="auto"/>
              <w:left w:val="nil"/>
              <w:bottom w:val="nil"/>
              <w:right w:val="nil"/>
            </w:tcBorders>
            <w:vAlign w:val="center"/>
          </w:tcPr>
          <w:p w14:paraId="648CB397"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9,192</w:t>
            </w:r>
          </w:p>
        </w:tc>
        <w:tc>
          <w:tcPr>
            <w:tcW w:w="1244" w:type="dxa"/>
            <w:tcBorders>
              <w:top w:val="single" w:sz="4" w:space="0" w:color="auto"/>
              <w:left w:val="nil"/>
              <w:bottom w:val="nil"/>
              <w:right w:val="nil"/>
            </w:tcBorders>
            <w:vAlign w:val="center"/>
          </w:tcPr>
          <w:p w14:paraId="04D29135"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&lt;0,001</w:t>
            </w:r>
          </w:p>
        </w:tc>
      </w:tr>
      <w:tr w:rsidR="003021E6" w:rsidRPr="007B30F9" w14:paraId="472FF1E8" w14:textId="77777777" w:rsidTr="003C4EFF">
        <w:trPr>
          <w:jc w:val="center"/>
        </w:trPr>
        <w:tc>
          <w:tcPr>
            <w:tcW w:w="677" w:type="dxa"/>
            <w:vMerge/>
            <w:tcBorders>
              <w:top w:val="nil"/>
              <w:left w:val="nil"/>
              <w:bottom w:val="nil"/>
              <w:right w:val="nil"/>
            </w:tcBorders>
            <w:vAlign w:val="center"/>
          </w:tcPr>
          <w:p w14:paraId="719A6AFF"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1965" w:type="dxa"/>
            <w:tcBorders>
              <w:top w:val="nil"/>
              <w:left w:val="nil"/>
              <w:bottom w:val="nil"/>
              <w:right w:val="nil"/>
            </w:tcBorders>
            <w:vAlign w:val="center"/>
          </w:tcPr>
          <w:p w14:paraId="4C07AE0D" w14:textId="77777777" w:rsidR="00B52887" w:rsidRPr="007B30F9" w:rsidRDefault="00B52887" w:rsidP="007B30F9">
            <w:pPr>
              <w:spacing w:after="0" w:line="276" w:lineRule="auto"/>
              <w:contextualSpacing/>
              <w:jc w:val="both"/>
              <w:rPr>
                <w:rFonts w:ascii="Cambria" w:eastAsia="Malgun Gothic" w:hAnsi="Cambria"/>
                <w:sz w:val="22"/>
                <w:szCs w:val="22"/>
                <w:lang w:val="id-ID"/>
              </w:rPr>
            </w:pPr>
            <w:r w:rsidRPr="007B30F9">
              <w:rPr>
                <w:rFonts w:ascii="Cambria" w:eastAsia="Malgun Gothic" w:hAnsi="Cambria"/>
                <w:sz w:val="22"/>
                <w:szCs w:val="22"/>
                <w:lang w:val="id-ID"/>
              </w:rPr>
              <w:t>GA</w:t>
            </w:r>
          </w:p>
        </w:tc>
        <w:tc>
          <w:tcPr>
            <w:tcW w:w="900" w:type="dxa"/>
            <w:tcBorders>
              <w:top w:val="nil"/>
              <w:left w:val="nil"/>
              <w:bottom w:val="nil"/>
              <w:right w:val="nil"/>
            </w:tcBorders>
            <w:vAlign w:val="center"/>
          </w:tcPr>
          <w:p w14:paraId="5DACF479"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5,319</w:t>
            </w:r>
          </w:p>
        </w:tc>
        <w:tc>
          <w:tcPr>
            <w:tcW w:w="900" w:type="dxa"/>
            <w:tcBorders>
              <w:top w:val="nil"/>
              <w:left w:val="nil"/>
              <w:bottom w:val="nil"/>
              <w:right w:val="nil"/>
            </w:tcBorders>
            <w:vAlign w:val="center"/>
          </w:tcPr>
          <w:p w14:paraId="4F2BB84C"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0,000</w:t>
            </w:r>
          </w:p>
        </w:tc>
        <w:tc>
          <w:tcPr>
            <w:tcW w:w="1530" w:type="dxa"/>
            <w:tcBorders>
              <w:top w:val="nil"/>
              <w:left w:val="nil"/>
              <w:bottom w:val="nil"/>
              <w:right w:val="nil"/>
            </w:tcBorders>
            <w:vAlign w:val="center"/>
          </w:tcPr>
          <w:p w14:paraId="5B4A1C7E"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0,046</w:t>
            </w:r>
          </w:p>
        </w:tc>
        <w:tc>
          <w:tcPr>
            <w:tcW w:w="974" w:type="dxa"/>
            <w:tcBorders>
              <w:top w:val="nil"/>
              <w:left w:val="nil"/>
              <w:bottom w:val="nil"/>
              <w:right w:val="nil"/>
            </w:tcBorders>
            <w:vAlign w:val="center"/>
          </w:tcPr>
          <w:p w14:paraId="4533E24B"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0,372</w:t>
            </w:r>
          </w:p>
        </w:tc>
        <w:tc>
          <w:tcPr>
            <w:tcW w:w="1244" w:type="dxa"/>
            <w:tcBorders>
              <w:top w:val="nil"/>
              <w:left w:val="nil"/>
              <w:bottom w:val="nil"/>
              <w:right w:val="nil"/>
            </w:tcBorders>
            <w:vAlign w:val="center"/>
          </w:tcPr>
          <w:p w14:paraId="727D2CE3"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0,712</w:t>
            </w:r>
          </w:p>
        </w:tc>
      </w:tr>
      <w:tr w:rsidR="003021E6" w:rsidRPr="007B30F9" w14:paraId="69276588" w14:textId="77777777" w:rsidTr="003C4EFF">
        <w:trPr>
          <w:jc w:val="center"/>
        </w:trPr>
        <w:tc>
          <w:tcPr>
            <w:tcW w:w="677" w:type="dxa"/>
            <w:vMerge/>
            <w:tcBorders>
              <w:top w:val="nil"/>
              <w:left w:val="nil"/>
              <w:bottom w:val="nil"/>
              <w:right w:val="nil"/>
            </w:tcBorders>
            <w:vAlign w:val="center"/>
          </w:tcPr>
          <w:p w14:paraId="15602B6C"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1965" w:type="dxa"/>
            <w:tcBorders>
              <w:top w:val="nil"/>
              <w:left w:val="nil"/>
              <w:bottom w:val="nil"/>
              <w:right w:val="nil"/>
            </w:tcBorders>
            <w:vAlign w:val="center"/>
          </w:tcPr>
          <w:p w14:paraId="256E956B" w14:textId="77777777" w:rsidR="00B52887" w:rsidRPr="007B30F9" w:rsidRDefault="00B52887" w:rsidP="007B30F9">
            <w:pPr>
              <w:spacing w:after="0" w:line="276" w:lineRule="auto"/>
              <w:contextualSpacing/>
              <w:jc w:val="both"/>
              <w:rPr>
                <w:rFonts w:ascii="Cambria" w:eastAsia="Malgun Gothic" w:hAnsi="Cambria"/>
                <w:sz w:val="22"/>
                <w:szCs w:val="22"/>
                <w:lang w:val="id-ID"/>
              </w:rPr>
            </w:pPr>
            <w:r w:rsidRPr="007B30F9">
              <w:rPr>
                <w:rFonts w:ascii="Cambria" w:eastAsia="Malgun Gothic" w:hAnsi="Cambria"/>
                <w:sz w:val="22"/>
                <w:szCs w:val="22"/>
                <w:lang w:val="id-ID"/>
              </w:rPr>
              <w:t>TJL</w:t>
            </w:r>
          </w:p>
        </w:tc>
        <w:tc>
          <w:tcPr>
            <w:tcW w:w="900" w:type="dxa"/>
            <w:tcBorders>
              <w:top w:val="nil"/>
              <w:left w:val="nil"/>
              <w:bottom w:val="nil"/>
              <w:right w:val="nil"/>
            </w:tcBorders>
            <w:vAlign w:val="center"/>
          </w:tcPr>
          <w:p w14:paraId="1E66F2C7"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0,006</w:t>
            </w:r>
          </w:p>
        </w:tc>
        <w:tc>
          <w:tcPr>
            <w:tcW w:w="900" w:type="dxa"/>
            <w:tcBorders>
              <w:top w:val="nil"/>
              <w:left w:val="nil"/>
              <w:bottom w:val="nil"/>
              <w:right w:val="nil"/>
            </w:tcBorders>
            <w:vAlign w:val="center"/>
          </w:tcPr>
          <w:p w14:paraId="6E7C8C04"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0,007</w:t>
            </w:r>
          </w:p>
        </w:tc>
        <w:tc>
          <w:tcPr>
            <w:tcW w:w="1530" w:type="dxa"/>
            <w:tcBorders>
              <w:top w:val="nil"/>
              <w:left w:val="nil"/>
              <w:bottom w:val="nil"/>
              <w:right w:val="nil"/>
            </w:tcBorders>
            <w:vAlign w:val="center"/>
          </w:tcPr>
          <w:p w14:paraId="3B14597C"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0,107</w:t>
            </w:r>
          </w:p>
        </w:tc>
        <w:tc>
          <w:tcPr>
            <w:tcW w:w="974" w:type="dxa"/>
            <w:tcBorders>
              <w:top w:val="nil"/>
              <w:left w:val="nil"/>
              <w:bottom w:val="nil"/>
              <w:right w:val="nil"/>
            </w:tcBorders>
            <w:vAlign w:val="center"/>
          </w:tcPr>
          <w:p w14:paraId="16B9B068"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0,861</w:t>
            </w:r>
          </w:p>
        </w:tc>
        <w:tc>
          <w:tcPr>
            <w:tcW w:w="1244" w:type="dxa"/>
            <w:tcBorders>
              <w:top w:val="nil"/>
              <w:left w:val="nil"/>
              <w:bottom w:val="nil"/>
              <w:right w:val="nil"/>
            </w:tcBorders>
            <w:vAlign w:val="center"/>
          </w:tcPr>
          <w:p w14:paraId="6CB14EC2"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0,393</w:t>
            </w:r>
          </w:p>
        </w:tc>
      </w:tr>
      <w:tr w:rsidR="003021E6" w:rsidRPr="007B30F9" w14:paraId="57188052" w14:textId="77777777" w:rsidTr="003C4EFF">
        <w:trPr>
          <w:jc w:val="center"/>
        </w:trPr>
        <w:tc>
          <w:tcPr>
            <w:tcW w:w="677" w:type="dxa"/>
            <w:vMerge/>
            <w:tcBorders>
              <w:top w:val="nil"/>
              <w:left w:val="nil"/>
              <w:bottom w:val="nil"/>
              <w:right w:val="nil"/>
            </w:tcBorders>
            <w:vAlign w:val="center"/>
          </w:tcPr>
          <w:p w14:paraId="276EF264"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1965" w:type="dxa"/>
            <w:tcBorders>
              <w:top w:val="nil"/>
              <w:left w:val="nil"/>
              <w:bottom w:val="nil"/>
              <w:right w:val="nil"/>
            </w:tcBorders>
            <w:vAlign w:val="center"/>
          </w:tcPr>
          <w:p w14:paraId="6655B3F4" w14:textId="77777777" w:rsidR="00B52887" w:rsidRPr="007B30F9" w:rsidRDefault="00B52887" w:rsidP="007B30F9">
            <w:pPr>
              <w:spacing w:after="0" w:line="276" w:lineRule="auto"/>
              <w:contextualSpacing/>
              <w:jc w:val="both"/>
              <w:rPr>
                <w:rFonts w:ascii="Cambria" w:eastAsia="Malgun Gothic" w:hAnsi="Cambria"/>
                <w:sz w:val="22"/>
                <w:szCs w:val="22"/>
                <w:lang w:val="id-ID"/>
              </w:rPr>
            </w:pPr>
            <w:r w:rsidRPr="007B30F9">
              <w:rPr>
                <w:rFonts w:ascii="Cambria" w:eastAsia="Malgun Gothic" w:hAnsi="Cambria"/>
                <w:sz w:val="22"/>
                <w:szCs w:val="22"/>
                <w:lang w:val="id-ID"/>
              </w:rPr>
              <w:t>GD</w:t>
            </w:r>
          </w:p>
        </w:tc>
        <w:tc>
          <w:tcPr>
            <w:tcW w:w="900" w:type="dxa"/>
            <w:tcBorders>
              <w:top w:val="nil"/>
              <w:left w:val="nil"/>
              <w:bottom w:val="nil"/>
              <w:right w:val="nil"/>
            </w:tcBorders>
            <w:vAlign w:val="center"/>
          </w:tcPr>
          <w:p w14:paraId="00E57861"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-0,121</w:t>
            </w:r>
          </w:p>
        </w:tc>
        <w:tc>
          <w:tcPr>
            <w:tcW w:w="900" w:type="dxa"/>
            <w:tcBorders>
              <w:top w:val="nil"/>
              <w:left w:val="nil"/>
              <w:bottom w:val="nil"/>
              <w:right w:val="nil"/>
            </w:tcBorders>
            <w:vAlign w:val="center"/>
          </w:tcPr>
          <w:p w14:paraId="7E47C174"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0,102</w:t>
            </w:r>
          </w:p>
        </w:tc>
        <w:tc>
          <w:tcPr>
            <w:tcW w:w="1530" w:type="dxa"/>
            <w:tcBorders>
              <w:top w:val="nil"/>
              <w:left w:val="nil"/>
              <w:bottom w:val="nil"/>
              <w:right w:val="nil"/>
            </w:tcBorders>
            <w:vAlign w:val="center"/>
          </w:tcPr>
          <w:p w14:paraId="21D58364"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-0,147</w:t>
            </w:r>
          </w:p>
        </w:tc>
        <w:tc>
          <w:tcPr>
            <w:tcW w:w="974" w:type="dxa"/>
            <w:tcBorders>
              <w:top w:val="nil"/>
              <w:left w:val="nil"/>
              <w:bottom w:val="nil"/>
              <w:right w:val="nil"/>
            </w:tcBorders>
            <w:vAlign w:val="center"/>
          </w:tcPr>
          <w:p w14:paraId="171E6946"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-1,185</w:t>
            </w:r>
          </w:p>
        </w:tc>
        <w:tc>
          <w:tcPr>
            <w:tcW w:w="1244" w:type="dxa"/>
            <w:tcBorders>
              <w:top w:val="nil"/>
              <w:left w:val="nil"/>
              <w:bottom w:val="nil"/>
              <w:right w:val="nil"/>
            </w:tcBorders>
            <w:vAlign w:val="center"/>
          </w:tcPr>
          <w:p w14:paraId="04B96306"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0,242</w:t>
            </w:r>
          </w:p>
        </w:tc>
      </w:tr>
      <w:tr w:rsidR="003021E6" w:rsidRPr="007B30F9" w14:paraId="51D7CE27" w14:textId="77777777" w:rsidTr="003C4EFF">
        <w:trPr>
          <w:jc w:val="center"/>
        </w:trPr>
        <w:tc>
          <w:tcPr>
            <w:tcW w:w="677" w:type="dxa"/>
            <w:vMerge/>
            <w:tcBorders>
              <w:top w:val="nil"/>
              <w:left w:val="nil"/>
              <w:bottom w:val="nil"/>
              <w:right w:val="nil"/>
            </w:tcBorders>
            <w:vAlign w:val="center"/>
          </w:tcPr>
          <w:p w14:paraId="61FFAAE5"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1965" w:type="dxa"/>
            <w:tcBorders>
              <w:top w:val="nil"/>
              <w:left w:val="nil"/>
              <w:bottom w:val="nil"/>
              <w:right w:val="nil"/>
            </w:tcBorders>
            <w:vAlign w:val="center"/>
          </w:tcPr>
          <w:p w14:paraId="284BFC9E" w14:textId="77777777" w:rsidR="00B52887" w:rsidRPr="007B30F9" w:rsidRDefault="00B52887" w:rsidP="007B30F9">
            <w:pPr>
              <w:spacing w:after="0" w:line="276" w:lineRule="auto"/>
              <w:contextualSpacing/>
              <w:jc w:val="both"/>
              <w:rPr>
                <w:rFonts w:ascii="Cambria" w:eastAsia="Malgun Gothic" w:hAnsi="Cambria"/>
                <w:sz w:val="22"/>
                <w:szCs w:val="22"/>
                <w:lang w:val="id-ID"/>
              </w:rPr>
            </w:pPr>
            <w:r w:rsidRPr="007B30F9">
              <w:rPr>
                <w:rFonts w:ascii="Cambria" w:eastAsia="Malgun Gothic" w:hAnsi="Cambria"/>
                <w:sz w:val="22"/>
                <w:szCs w:val="22"/>
                <w:lang w:val="id-ID"/>
              </w:rPr>
              <w:t>ME</w:t>
            </w:r>
          </w:p>
        </w:tc>
        <w:tc>
          <w:tcPr>
            <w:tcW w:w="900" w:type="dxa"/>
            <w:tcBorders>
              <w:top w:val="nil"/>
              <w:left w:val="nil"/>
              <w:bottom w:val="nil"/>
              <w:right w:val="nil"/>
            </w:tcBorders>
            <w:vAlign w:val="center"/>
          </w:tcPr>
          <w:p w14:paraId="062702AF"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0,101</w:t>
            </w:r>
          </w:p>
        </w:tc>
        <w:tc>
          <w:tcPr>
            <w:tcW w:w="900" w:type="dxa"/>
            <w:tcBorders>
              <w:top w:val="nil"/>
              <w:left w:val="nil"/>
              <w:bottom w:val="nil"/>
              <w:right w:val="nil"/>
            </w:tcBorders>
            <w:vAlign w:val="center"/>
          </w:tcPr>
          <w:p w14:paraId="219E996A"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0,002</w:t>
            </w:r>
          </w:p>
        </w:tc>
        <w:tc>
          <w:tcPr>
            <w:tcW w:w="1530" w:type="dxa"/>
            <w:tcBorders>
              <w:top w:val="nil"/>
              <w:left w:val="nil"/>
              <w:bottom w:val="nil"/>
              <w:right w:val="nil"/>
            </w:tcBorders>
            <w:vAlign w:val="center"/>
          </w:tcPr>
          <w:p w14:paraId="5C7046EE"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0,563</w:t>
            </w:r>
          </w:p>
        </w:tc>
        <w:tc>
          <w:tcPr>
            <w:tcW w:w="974" w:type="dxa"/>
            <w:tcBorders>
              <w:top w:val="nil"/>
              <w:left w:val="nil"/>
              <w:bottom w:val="nil"/>
              <w:right w:val="nil"/>
            </w:tcBorders>
            <w:vAlign w:val="center"/>
          </w:tcPr>
          <w:p w14:paraId="5A5E06FB"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4,555</w:t>
            </w:r>
          </w:p>
        </w:tc>
        <w:tc>
          <w:tcPr>
            <w:tcW w:w="1244" w:type="dxa"/>
            <w:tcBorders>
              <w:top w:val="nil"/>
              <w:left w:val="nil"/>
              <w:bottom w:val="nil"/>
              <w:right w:val="nil"/>
            </w:tcBorders>
            <w:vAlign w:val="center"/>
          </w:tcPr>
          <w:p w14:paraId="643EA1F3"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&lt;0,001</w:t>
            </w:r>
          </w:p>
        </w:tc>
      </w:tr>
      <w:tr w:rsidR="003021E6" w:rsidRPr="007B30F9" w14:paraId="3EDAA823" w14:textId="77777777" w:rsidTr="003C4EFF">
        <w:trPr>
          <w:jc w:val="center"/>
        </w:trPr>
        <w:tc>
          <w:tcPr>
            <w:tcW w:w="677" w:type="dxa"/>
            <w:vMerge/>
            <w:tcBorders>
              <w:top w:val="nil"/>
              <w:left w:val="nil"/>
              <w:bottom w:val="single" w:sz="4" w:space="0" w:color="auto"/>
              <w:right w:val="nil"/>
            </w:tcBorders>
            <w:vAlign w:val="center"/>
          </w:tcPr>
          <w:p w14:paraId="5F0C9711"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p>
        </w:tc>
        <w:tc>
          <w:tcPr>
            <w:tcW w:w="1965" w:type="dxa"/>
            <w:tcBorders>
              <w:top w:val="nil"/>
              <w:left w:val="nil"/>
              <w:bottom w:val="single" w:sz="4" w:space="0" w:color="auto"/>
              <w:right w:val="nil"/>
            </w:tcBorders>
            <w:vAlign w:val="center"/>
          </w:tcPr>
          <w:p w14:paraId="010C4C68" w14:textId="77777777" w:rsidR="00B52887" w:rsidRPr="007B30F9" w:rsidRDefault="00B52887" w:rsidP="007B30F9">
            <w:pPr>
              <w:spacing w:after="0" w:line="276" w:lineRule="auto"/>
              <w:contextualSpacing/>
              <w:jc w:val="both"/>
              <w:rPr>
                <w:rFonts w:ascii="Cambria" w:eastAsia="Malgun Gothic" w:hAnsi="Cambria"/>
                <w:sz w:val="22"/>
                <w:szCs w:val="22"/>
                <w:lang w:val="id-ID"/>
              </w:rPr>
            </w:pPr>
            <w:r w:rsidRPr="007B30F9">
              <w:rPr>
                <w:rFonts w:ascii="Cambria" w:eastAsia="Malgun Gothic" w:hAnsi="Cambria"/>
                <w:sz w:val="22"/>
                <w:szCs w:val="22"/>
                <w:lang w:val="id-ID"/>
              </w:rPr>
              <w:t>SR</w:t>
            </w:r>
          </w:p>
        </w:tc>
        <w:tc>
          <w:tcPr>
            <w:tcW w:w="900" w:type="dxa"/>
            <w:tcBorders>
              <w:top w:val="nil"/>
              <w:left w:val="nil"/>
              <w:bottom w:val="single" w:sz="4" w:space="0" w:color="auto"/>
              <w:right w:val="nil"/>
            </w:tcBorders>
            <w:vAlign w:val="center"/>
          </w:tcPr>
          <w:p w14:paraId="4FDBF477"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2,605</w:t>
            </w:r>
          </w:p>
        </w:tc>
        <w:tc>
          <w:tcPr>
            <w:tcW w:w="900" w:type="dxa"/>
            <w:tcBorders>
              <w:top w:val="nil"/>
              <w:left w:val="nil"/>
              <w:bottom w:val="single" w:sz="4" w:space="0" w:color="auto"/>
              <w:right w:val="nil"/>
            </w:tcBorders>
            <w:vAlign w:val="center"/>
          </w:tcPr>
          <w:p w14:paraId="443E6C66"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0,000</w:t>
            </w:r>
          </w:p>
        </w:tc>
        <w:tc>
          <w:tcPr>
            <w:tcW w:w="1530" w:type="dxa"/>
            <w:tcBorders>
              <w:top w:val="nil"/>
              <w:left w:val="nil"/>
              <w:bottom w:val="single" w:sz="4" w:space="0" w:color="auto"/>
              <w:right w:val="nil"/>
            </w:tcBorders>
            <w:vAlign w:val="center"/>
          </w:tcPr>
          <w:p w14:paraId="29D14AF7"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0.010</w:t>
            </w:r>
          </w:p>
        </w:tc>
        <w:tc>
          <w:tcPr>
            <w:tcW w:w="974" w:type="dxa"/>
            <w:tcBorders>
              <w:top w:val="nil"/>
              <w:left w:val="nil"/>
              <w:bottom w:val="single" w:sz="4" w:space="0" w:color="auto"/>
              <w:right w:val="nil"/>
            </w:tcBorders>
            <w:vAlign w:val="center"/>
          </w:tcPr>
          <w:p w14:paraId="5D35AB43"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0,078</w:t>
            </w:r>
          </w:p>
        </w:tc>
        <w:tc>
          <w:tcPr>
            <w:tcW w:w="1244" w:type="dxa"/>
            <w:tcBorders>
              <w:top w:val="nil"/>
              <w:left w:val="nil"/>
              <w:bottom w:val="single" w:sz="4" w:space="0" w:color="auto"/>
              <w:right w:val="nil"/>
            </w:tcBorders>
            <w:vAlign w:val="center"/>
          </w:tcPr>
          <w:p w14:paraId="6EF818C1" w14:textId="77777777" w:rsidR="00B52887" w:rsidRPr="007B30F9" w:rsidRDefault="00B52887" w:rsidP="007B30F9">
            <w:pPr>
              <w:spacing w:after="0"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0,938</w:t>
            </w:r>
          </w:p>
        </w:tc>
      </w:tr>
    </w:tbl>
    <w:p w14:paraId="7CC581B6" w14:textId="77777777" w:rsidR="009E58DF" w:rsidRPr="007B30F9" w:rsidRDefault="009E58DF" w:rsidP="009E58DF">
      <w:pPr>
        <w:spacing w:line="276" w:lineRule="auto"/>
        <w:jc w:val="center"/>
        <w:outlineLvl w:val="1"/>
        <w:rPr>
          <w:rFonts w:ascii="Cambria" w:hAnsi="Cambria"/>
          <w:lang w:val="id-ID"/>
        </w:rPr>
      </w:pPr>
      <w:r w:rsidRPr="007B30F9">
        <w:rPr>
          <w:rFonts w:ascii="Cambria" w:hAnsi="Cambria"/>
          <w:lang w:val="id-ID"/>
        </w:rPr>
        <w:t>Sumber: Hasil Analisis Data, 2025</w:t>
      </w:r>
    </w:p>
    <w:p w14:paraId="3659195F" w14:textId="2B57E382" w:rsidR="002A6C27" w:rsidRPr="007B30F9" w:rsidRDefault="002A6C27" w:rsidP="009E58DF">
      <w:pPr>
        <w:adjustRightInd w:val="0"/>
        <w:spacing w:line="276" w:lineRule="auto"/>
        <w:ind w:right="-3" w:firstLine="709"/>
        <w:jc w:val="both"/>
        <w:rPr>
          <w:rFonts w:ascii="Cambria" w:hAnsi="Cambria"/>
          <w:lang w:val="id-ID"/>
        </w:rPr>
      </w:pPr>
      <w:r w:rsidRPr="007B30F9">
        <w:rPr>
          <w:rFonts w:ascii="Cambria" w:hAnsi="Cambria"/>
          <w:lang w:val="id-ID"/>
        </w:rPr>
        <w:lastRenderedPageBreak/>
        <w:t xml:space="preserve">Berdasarkan Tabel </w:t>
      </w:r>
      <w:r w:rsidR="003B4872" w:rsidRPr="007B30F9">
        <w:rPr>
          <w:rFonts w:ascii="Cambria" w:hAnsi="Cambria"/>
          <w:lang w:val="id-ID"/>
        </w:rPr>
        <w:t>9</w:t>
      </w:r>
      <w:r w:rsidRPr="007B30F9">
        <w:rPr>
          <w:rFonts w:ascii="Cambria" w:hAnsi="Cambria"/>
          <w:lang w:val="id-ID"/>
        </w:rPr>
        <w:t xml:space="preserve"> di atas dapat dibuat persamaan regresi yang akan melengkapi hasil yang ditemukan dalam penelitian yaitu:</w:t>
      </w:r>
    </w:p>
    <w:p w14:paraId="132F310C" w14:textId="77777777" w:rsidR="002A6C27" w:rsidRPr="007B30F9" w:rsidRDefault="002A6C27" w:rsidP="009E58DF">
      <w:pPr>
        <w:adjustRightInd w:val="0"/>
        <w:spacing w:line="276" w:lineRule="auto"/>
        <w:ind w:left="426"/>
        <w:jc w:val="both"/>
        <w:rPr>
          <w:rFonts w:ascii="Cambria" w:hAnsi="Cambria"/>
          <w:b/>
          <w:bCs/>
          <w:lang w:val="id-ID"/>
        </w:rPr>
      </w:pPr>
      <w:r w:rsidRPr="007B30F9">
        <w:rPr>
          <w:rFonts w:ascii="Cambria" w:hAnsi="Cambria"/>
          <w:b/>
          <w:bCs/>
          <w:lang w:val="id-ID"/>
        </w:rPr>
        <w:t xml:space="preserve">CSR = 0,250 + 5,319GA + 0,006TJL - 0,121GD + 0,101ME + 2,605SR  + e. </w:t>
      </w:r>
    </w:p>
    <w:p w14:paraId="1479638B" w14:textId="77777777" w:rsidR="002A6C27" w:rsidRPr="007B30F9" w:rsidRDefault="002A6C27" w:rsidP="003D6BFE">
      <w:pPr>
        <w:adjustRightInd w:val="0"/>
        <w:spacing w:after="0" w:line="276" w:lineRule="auto"/>
        <w:ind w:right="-3" w:firstLine="709"/>
        <w:jc w:val="both"/>
        <w:rPr>
          <w:rFonts w:ascii="Cambria" w:hAnsi="Cambria"/>
          <w:lang w:val="id-ID"/>
        </w:rPr>
      </w:pPr>
      <w:r w:rsidRPr="007B30F9">
        <w:rPr>
          <w:rFonts w:ascii="Cambria" w:hAnsi="Cambria"/>
          <w:lang w:val="id-ID"/>
        </w:rPr>
        <w:t>Berdasarkan model regresi linier berganda di atas dari hasil koefisien regresi penelitian ini dapat diinterpretasikan sebagai berikut:</w:t>
      </w:r>
    </w:p>
    <w:p w14:paraId="0FEC783B" w14:textId="554659C9" w:rsidR="002A6C27" w:rsidRPr="007B30F9" w:rsidRDefault="002A6C27" w:rsidP="009E58DF">
      <w:pPr>
        <w:numPr>
          <w:ilvl w:val="0"/>
          <w:numId w:val="9"/>
        </w:numPr>
        <w:tabs>
          <w:tab w:val="clear" w:pos="720"/>
        </w:tabs>
        <w:adjustRightInd w:val="0"/>
        <w:spacing w:after="0" w:line="276" w:lineRule="auto"/>
        <w:ind w:left="709"/>
        <w:jc w:val="both"/>
        <w:rPr>
          <w:rFonts w:ascii="Cambria" w:hAnsi="Cambria"/>
          <w:lang w:val="id-ID"/>
        </w:rPr>
      </w:pPr>
      <w:r w:rsidRPr="007B30F9">
        <w:rPr>
          <w:rFonts w:ascii="Cambria" w:hAnsi="Cambria"/>
          <w:bCs/>
          <w:lang w:val="id-ID"/>
        </w:rPr>
        <w:t>Konstanta (Constant)</w:t>
      </w:r>
      <w:r w:rsidRPr="007B30F9">
        <w:rPr>
          <w:rFonts w:ascii="Cambria" w:hAnsi="Cambria"/>
          <w:lang w:val="id-ID"/>
        </w:rPr>
        <w:t xml:space="preserve"> sebesar 0,250 </w:t>
      </w:r>
      <w:r w:rsidR="00B00B92" w:rsidRPr="007B30F9">
        <w:rPr>
          <w:rFonts w:ascii="Cambria" w:hAnsi="Cambria"/>
          <w:lang w:val="id-ID"/>
        </w:rPr>
        <w:t xml:space="preserve">(positif), </w:t>
      </w:r>
      <w:r w:rsidRPr="007B30F9">
        <w:rPr>
          <w:rFonts w:ascii="Cambria" w:hAnsi="Cambria"/>
          <w:lang w:val="id-ID"/>
        </w:rPr>
        <w:t xml:space="preserve">menunjukkan bahwa jika semua variabel independen </w:t>
      </w:r>
      <w:r w:rsidR="009834B3" w:rsidRPr="007B30F9">
        <w:rPr>
          <w:rFonts w:ascii="Cambria" w:hAnsi="Cambria"/>
          <w:lang w:val="id-ID"/>
        </w:rPr>
        <w:t>diasumsikan</w:t>
      </w:r>
      <w:r w:rsidRPr="007B30F9">
        <w:rPr>
          <w:rFonts w:ascii="Cambria" w:hAnsi="Cambria"/>
          <w:lang w:val="id-ID"/>
        </w:rPr>
        <w:t xml:space="preserve"> konstan, maka </w:t>
      </w:r>
      <w:r w:rsidR="009834B3" w:rsidRPr="007B30F9">
        <w:rPr>
          <w:rFonts w:ascii="Cambria" w:hAnsi="Cambria"/>
          <w:lang w:val="id-ID"/>
        </w:rPr>
        <w:t xml:space="preserve">tingkat pengungkapan </w:t>
      </w:r>
      <w:r w:rsidR="009E58DF" w:rsidRPr="007B30F9">
        <w:rPr>
          <w:rFonts w:ascii="Cambria" w:hAnsi="Cambria"/>
          <w:lang w:val="id-ID"/>
        </w:rPr>
        <w:t xml:space="preserve">CSR </w:t>
      </w:r>
      <w:r w:rsidR="009834B3" w:rsidRPr="007B30F9">
        <w:rPr>
          <w:rFonts w:ascii="Cambria" w:hAnsi="Cambria"/>
          <w:lang w:val="id-ID"/>
        </w:rPr>
        <w:t>meningkat sebesar 0,250</w:t>
      </w:r>
      <w:r w:rsidRPr="007B30F9">
        <w:rPr>
          <w:rFonts w:ascii="Cambria" w:hAnsi="Cambria"/>
          <w:lang w:val="id-ID"/>
        </w:rPr>
        <w:t>.</w:t>
      </w:r>
    </w:p>
    <w:p w14:paraId="7DCD33C4" w14:textId="3191175B" w:rsidR="002A6C27" w:rsidRPr="007B30F9" w:rsidRDefault="002A6C27" w:rsidP="009E58DF">
      <w:pPr>
        <w:numPr>
          <w:ilvl w:val="0"/>
          <w:numId w:val="9"/>
        </w:numPr>
        <w:tabs>
          <w:tab w:val="clear" w:pos="720"/>
        </w:tabs>
        <w:adjustRightInd w:val="0"/>
        <w:spacing w:after="0" w:line="276" w:lineRule="auto"/>
        <w:ind w:left="709"/>
        <w:jc w:val="both"/>
        <w:rPr>
          <w:rFonts w:ascii="Cambria" w:hAnsi="Cambria"/>
          <w:lang w:val="id-ID"/>
        </w:rPr>
      </w:pPr>
      <w:r w:rsidRPr="007B30F9">
        <w:rPr>
          <w:rFonts w:ascii="Cambria" w:hAnsi="Cambria"/>
          <w:bCs/>
          <w:i/>
          <w:lang w:val="id-ID"/>
        </w:rPr>
        <w:t>Green Accounting</w:t>
      </w:r>
      <w:r w:rsidRPr="007B30F9">
        <w:rPr>
          <w:rFonts w:ascii="Cambria" w:hAnsi="Cambria"/>
          <w:lang w:val="id-ID"/>
        </w:rPr>
        <w:t xml:space="preserve"> memiliki </w:t>
      </w:r>
      <w:r w:rsidR="00B40F43" w:rsidRPr="007B30F9">
        <w:rPr>
          <w:rFonts w:ascii="Cambria" w:hAnsi="Cambria"/>
          <w:lang w:val="id-ID"/>
        </w:rPr>
        <w:t xml:space="preserve">nilai </w:t>
      </w:r>
      <w:r w:rsidRPr="007B30F9">
        <w:rPr>
          <w:rFonts w:ascii="Cambria" w:hAnsi="Cambria"/>
          <w:lang w:val="id-ID"/>
        </w:rPr>
        <w:t xml:space="preserve">koefisien regresi sebesar 5,319 (positif), </w:t>
      </w:r>
      <w:r w:rsidR="00B40F43" w:rsidRPr="007B30F9">
        <w:rPr>
          <w:rFonts w:ascii="Cambria" w:hAnsi="Cambria"/>
          <w:lang w:val="id-ID"/>
        </w:rPr>
        <w:t xml:space="preserve">hal ini dapat diasumsikan bahwa </w:t>
      </w:r>
      <w:r w:rsidR="009834B3" w:rsidRPr="007B30F9">
        <w:rPr>
          <w:rFonts w:ascii="Cambria" w:hAnsi="Cambria"/>
          <w:lang w:val="id-ID"/>
        </w:rPr>
        <w:t xml:space="preserve">semakin tinggi </w:t>
      </w:r>
      <w:r w:rsidR="00E50ECB" w:rsidRPr="007B30F9">
        <w:rPr>
          <w:rFonts w:ascii="Cambria" w:hAnsi="Cambria"/>
          <w:lang w:val="id-ID"/>
        </w:rPr>
        <w:t xml:space="preserve">implementasi </w:t>
      </w:r>
      <w:r w:rsidR="009834B3" w:rsidRPr="007B30F9">
        <w:rPr>
          <w:rFonts w:ascii="Cambria" w:hAnsi="Cambria"/>
          <w:i/>
          <w:lang w:val="id-ID"/>
        </w:rPr>
        <w:t>g</w:t>
      </w:r>
      <w:r w:rsidRPr="007B30F9">
        <w:rPr>
          <w:rFonts w:ascii="Cambria" w:hAnsi="Cambria"/>
          <w:i/>
          <w:lang w:val="id-ID"/>
        </w:rPr>
        <w:t xml:space="preserve">reen </w:t>
      </w:r>
      <w:r w:rsidR="009834B3" w:rsidRPr="007B30F9">
        <w:rPr>
          <w:rFonts w:ascii="Cambria" w:hAnsi="Cambria"/>
          <w:i/>
          <w:lang w:val="id-ID"/>
        </w:rPr>
        <w:t>a</w:t>
      </w:r>
      <w:r w:rsidRPr="007B30F9">
        <w:rPr>
          <w:rFonts w:ascii="Cambria" w:hAnsi="Cambria"/>
          <w:i/>
          <w:lang w:val="id-ID"/>
        </w:rPr>
        <w:t>ccounting</w:t>
      </w:r>
      <w:r w:rsidRPr="007B30F9">
        <w:rPr>
          <w:rFonts w:ascii="Cambria" w:hAnsi="Cambria"/>
          <w:lang w:val="id-ID"/>
        </w:rPr>
        <w:t xml:space="preserve"> </w:t>
      </w:r>
      <w:r w:rsidR="009834B3" w:rsidRPr="007B30F9">
        <w:rPr>
          <w:rFonts w:ascii="Cambria" w:hAnsi="Cambria"/>
          <w:lang w:val="id-ID"/>
        </w:rPr>
        <w:t xml:space="preserve">maka </w:t>
      </w:r>
      <w:r w:rsidR="00B40F43" w:rsidRPr="007B30F9">
        <w:rPr>
          <w:rFonts w:ascii="Cambria" w:hAnsi="Cambria"/>
          <w:lang w:val="id-ID"/>
        </w:rPr>
        <w:t xml:space="preserve">pengungkapan </w:t>
      </w:r>
      <w:r w:rsidR="009834B3" w:rsidRPr="007B30F9">
        <w:rPr>
          <w:rFonts w:ascii="Cambria" w:hAnsi="Cambria"/>
          <w:lang w:val="id-ID"/>
        </w:rPr>
        <w:t xml:space="preserve"> </w:t>
      </w:r>
      <w:r w:rsidRPr="007B30F9">
        <w:rPr>
          <w:rFonts w:ascii="Cambria" w:hAnsi="Cambria"/>
          <w:lang w:val="id-ID"/>
        </w:rPr>
        <w:t>CSR</w:t>
      </w:r>
      <w:r w:rsidR="009834B3" w:rsidRPr="007B30F9">
        <w:rPr>
          <w:rFonts w:ascii="Cambria" w:hAnsi="Cambria"/>
          <w:lang w:val="id-ID"/>
        </w:rPr>
        <w:t xml:space="preserve"> </w:t>
      </w:r>
      <w:r w:rsidR="00440371" w:rsidRPr="007B30F9">
        <w:rPr>
          <w:rFonts w:ascii="Cambria" w:hAnsi="Cambria"/>
          <w:lang w:val="id-ID"/>
        </w:rPr>
        <w:t xml:space="preserve">akan </w:t>
      </w:r>
      <w:r w:rsidR="001A69C9" w:rsidRPr="007B30F9">
        <w:rPr>
          <w:rFonts w:ascii="Cambria" w:hAnsi="Cambria"/>
          <w:lang w:val="id-ID"/>
        </w:rPr>
        <w:t xml:space="preserve">cenderung </w:t>
      </w:r>
      <w:r w:rsidR="009834B3" w:rsidRPr="007B30F9">
        <w:rPr>
          <w:rFonts w:ascii="Cambria" w:hAnsi="Cambria"/>
          <w:lang w:val="id-ID"/>
        </w:rPr>
        <w:t>meningkat</w:t>
      </w:r>
      <w:r w:rsidRPr="007B30F9">
        <w:rPr>
          <w:rFonts w:ascii="Cambria" w:hAnsi="Cambria"/>
          <w:lang w:val="id-ID"/>
        </w:rPr>
        <w:t xml:space="preserve"> sebesar 5,319, dengan </w:t>
      </w:r>
      <w:r w:rsidR="009834B3" w:rsidRPr="007B30F9">
        <w:rPr>
          <w:rFonts w:ascii="Cambria" w:hAnsi="Cambria"/>
          <w:lang w:val="id-ID"/>
        </w:rPr>
        <w:t>asumsi</w:t>
      </w:r>
      <w:r w:rsidRPr="007B30F9">
        <w:rPr>
          <w:rFonts w:ascii="Cambria" w:hAnsi="Cambria"/>
          <w:lang w:val="id-ID"/>
        </w:rPr>
        <w:t xml:space="preserve"> variabel lain tetap</w:t>
      </w:r>
      <w:r w:rsidR="009834B3" w:rsidRPr="007B30F9">
        <w:rPr>
          <w:rFonts w:ascii="Cambria" w:hAnsi="Cambria"/>
          <w:lang w:val="id-ID"/>
        </w:rPr>
        <w:t xml:space="preserve"> konstan</w:t>
      </w:r>
      <w:r w:rsidRPr="007B30F9">
        <w:rPr>
          <w:rFonts w:ascii="Cambria" w:hAnsi="Cambria"/>
          <w:lang w:val="id-ID"/>
        </w:rPr>
        <w:t>.</w:t>
      </w:r>
    </w:p>
    <w:p w14:paraId="4447D938" w14:textId="731B6E19" w:rsidR="002A6C27" w:rsidRPr="007B30F9" w:rsidRDefault="009E58DF" w:rsidP="009E58DF">
      <w:pPr>
        <w:numPr>
          <w:ilvl w:val="0"/>
          <w:numId w:val="9"/>
        </w:numPr>
        <w:tabs>
          <w:tab w:val="clear" w:pos="720"/>
        </w:tabs>
        <w:adjustRightInd w:val="0"/>
        <w:spacing w:after="0" w:line="276" w:lineRule="auto"/>
        <w:ind w:left="709"/>
        <w:jc w:val="both"/>
        <w:rPr>
          <w:rFonts w:ascii="Cambria" w:hAnsi="Cambria"/>
          <w:lang w:val="id-ID"/>
        </w:rPr>
      </w:pPr>
      <w:r w:rsidRPr="007B30F9">
        <w:rPr>
          <w:rFonts w:ascii="Cambria" w:hAnsi="Cambria"/>
          <w:bCs/>
          <w:lang w:val="id-ID"/>
        </w:rPr>
        <w:t xml:space="preserve">Tanggung </w:t>
      </w:r>
      <w:r>
        <w:rPr>
          <w:rFonts w:ascii="Cambria" w:hAnsi="Cambria"/>
          <w:bCs/>
          <w:lang w:val="id-ID"/>
        </w:rPr>
        <w:t>Ja</w:t>
      </w:r>
      <w:r w:rsidRPr="007B30F9">
        <w:rPr>
          <w:rFonts w:ascii="Cambria" w:hAnsi="Cambria"/>
          <w:bCs/>
          <w:lang w:val="id-ID"/>
        </w:rPr>
        <w:t>wab</w:t>
      </w:r>
      <w:r w:rsidR="002A6C27" w:rsidRPr="007B30F9">
        <w:rPr>
          <w:rFonts w:ascii="Cambria" w:hAnsi="Cambria"/>
          <w:bCs/>
          <w:lang w:val="id-ID"/>
        </w:rPr>
        <w:t xml:space="preserve"> Lingkungan</w:t>
      </w:r>
      <w:r w:rsidR="002A6C27" w:rsidRPr="007B30F9">
        <w:rPr>
          <w:rFonts w:ascii="Cambria" w:hAnsi="Cambria"/>
          <w:lang w:val="id-ID"/>
        </w:rPr>
        <w:t xml:space="preserve"> menunjukkan </w:t>
      </w:r>
      <w:r w:rsidR="00B40F43" w:rsidRPr="007B30F9">
        <w:rPr>
          <w:rFonts w:ascii="Cambria" w:hAnsi="Cambria"/>
          <w:lang w:val="id-ID"/>
        </w:rPr>
        <w:t xml:space="preserve">nilai </w:t>
      </w:r>
      <w:r w:rsidR="002A6C27" w:rsidRPr="007B30F9">
        <w:rPr>
          <w:rFonts w:ascii="Cambria" w:hAnsi="Cambria"/>
          <w:lang w:val="id-ID"/>
        </w:rPr>
        <w:t xml:space="preserve">koefisien 0,006 (positif), mengindikasikan bahwa </w:t>
      </w:r>
      <w:r w:rsidR="009834B3" w:rsidRPr="007B30F9">
        <w:rPr>
          <w:rFonts w:ascii="Cambria" w:hAnsi="Cambria"/>
          <w:lang w:val="id-ID"/>
        </w:rPr>
        <w:t xml:space="preserve">semakin tinggi pelaporan </w:t>
      </w:r>
      <w:r w:rsidR="002A6C27" w:rsidRPr="007B30F9">
        <w:rPr>
          <w:rFonts w:ascii="Cambria" w:hAnsi="Cambria"/>
          <w:lang w:val="id-ID"/>
        </w:rPr>
        <w:t xml:space="preserve">tanggung jawab lingkungan </w:t>
      </w:r>
      <w:r w:rsidR="009834B3" w:rsidRPr="007B30F9">
        <w:rPr>
          <w:rFonts w:ascii="Cambria" w:hAnsi="Cambria"/>
          <w:lang w:val="id-ID"/>
        </w:rPr>
        <w:t>maka pengungkapan CSR meningkat sebesar 0,006, dengan asumsi variabel lain konstan</w:t>
      </w:r>
      <w:r w:rsidR="002A6C27" w:rsidRPr="007B30F9">
        <w:rPr>
          <w:rFonts w:ascii="Cambria" w:hAnsi="Cambria"/>
          <w:lang w:val="id-ID"/>
        </w:rPr>
        <w:t>.</w:t>
      </w:r>
    </w:p>
    <w:p w14:paraId="13650C4B" w14:textId="3571C769" w:rsidR="002A6C27" w:rsidRPr="007B30F9" w:rsidRDefault="002A6C27" w:rsidP="009E58DF">
      <w:pPr>
        <w:numPr>
          <w:ilvl w:val="0"/>
          <w:numId w:val="9"/>
        </w:numPr>
        <w:tabs>
          <w:tab w:val="clear" w:pos="720"/>
        </w:tabs>
        <w:adjustRightInd w:val="0"/>
        <w:spacing w:after="0" w:line="276" w:lineRule="auto"/>
        <w:ind w:left="709"/>
        <w:jc w:val="both"/>
        <w:rPr>
          <w:rFonts w:ascii="Cambria" w:hAnsi="Cambria"/>
          <w:lang w:val="id-ID"/>
        </w:rPr>
      </w:pPr>
      <w:r w:rsidRPr="007B30F9">
        <w:rPr>
          <w:rFonts w:ascii="Cambria" w:hAnsi="Cambria"/>
          <w:bCs/>
          <w:i/>
          <w:lang w:val="id-ID"/>
        </w:rPr>
        <w:t>Gender Diversity</w:t>
      </w:r>
      <w:r w:rsidRPr="007B30F9">
        <w:rPr>
          <w:rFonts w:ascii="Cambria" w:hAnsi="Cambria"/>
          <w:lang w:val="id-ID"/>
        </w:rPr>
        <w:t xml:space="preserve"> memiliki</w:t>
      </w:r>
      <w:r w:rsidR="00B40F43" w:rsidRPr="007B30F9">
        <w:rPr>
          <w:rFonts w:ascii="Cambria" w:hAnsi="Cambria"/>
          <w:lang w:val="id-ID"/>
        </w:rPr>
        <w:t xml:space="preserve"> nilai </w:t>
      </w:r>
      <w:r w:rsidRPr="007B30F9">
        <w:rPr>
          <w:rFonts w:ascii="Cambria" w:hAnsi="Cambria"/>
          <w:lang w:val="id-ID"/>
        </w:rPr>
        <w:t xml:space="preserve"> koefisien -0,121 (negatif), </w:t>
      </w:r>
      <w:r w:rsidR="009834B3" w:rsidRPr="007B30F9">
        <w:rPr>
          <w:rFonts w:ascii="Cambria" w:hAnsi="Cambria"/>
          <w:lang w:val="id-ID"/>
        </w:rPr>
        <w:t xml:space="preserve">yang artinya </w:t>
      </w:r>
      <w:r w:rsidRPr="007B30F9">
        <w:rPr>
          <w:rFonts w:ascii="Cambria" w:hAnsi="Cambria"/>
          <w:lang w:val="id-ID"/>
        </w:rPr>
        <w:t xml:space="preserve">peningkatan keberagaman </w:t>
      </w:r>
      <w:r w:rsidRPr="007B30F9">
        <w:rPr>
          <w:rFonts w:ascii="Cambria" w:hAnsi="Cambria"/>
          <w:i/>
          <w:iCs/>
          <w:lang w:val="id-ID"/>
        </w:rPr>
        <w:t>gender</w:t>
      </w:r>
      <w:r w:rsidRPr="007B30F9">
        <w:rPr>
          <w:rFonts w:ascii="Cambria" w:hAnsi="Cambria"/>
          <w:lang w:val="id-ID"/>
        </w:rPr>
        <w:t xml:space="preserve"> justru diikuti dengan penurunan</w:t>
      </w:r>
      <w:r w:rsidR="009834B3" w:rsidRPr="007B30F9">
        <w:rPr>
          <w:rFonts w:ascii="Cambria" w:hAnsi="Cambria"/>
          <w:lang w:val="id-ID"/>
        </w:rPr>
        <w:t xml:space="preserve"> </w:t>
      </w:r>
      <w:r w:rsidR="00B40F43" w:rsidRPr="007B30F9">
        <w:rPr>
          <w:rFonts w:ascii="Cambria" w:hAnsi="Cambria"/>
          <w:lang w:val="id-ID"/>
        </w:rPr>
        <w:t xml:space="preserve">pengungkapan </w:t>
      </w:r>
      <w:r w:rsidRPr="007B30F9">
        <w:rPr>
          <w:rFonts w:ascii="Cambria" w:hAnsi="Cambria"/>
          <w:lang w:val="id-ID"/>
        </w:rPr>
        <w:t xml:space="preserve">CSR sebesar 0,121, </w:t>
      </w:r>
      <w:r w:rsidR="009834B3" w:rsidRPr="007B30F9">
        <w:rPr>
          <w:rFonts w:ascii="Cambria" w:hAnsi="Cambria"/>
          <w:lang w:val="id-ID"/>
        </w:rPr>
        <w:t>dengan asumsi</w:t>
      </w:r>
      <w:r w:rsidRPr="007B30F9">
        <w:rPr>
          <w:rFonts w:ascii="Cambria" w:hAnsi="Cambria"/>
          <w:lang w:val="id-ID"/>
        </w:rPr>
        <w:t xml:space="preserve"> variabel lain tetap</w:t>
      </w:r>
      <w:r w:rsidR="009834B3" w:rsidRPr="007B30F9">
        <w:rPr>
          <w:rFonts w:ascii="Cambria" w:hAnsi="Cambria"/>
          <w:lang w:val="id-ID"/>
        </w:rPr>
        <w:t xml:space="preserve"> konstan</w:t>
      </w:r>
      <w:r w:rsidRPr="007B30F9">
        <w:rPr>
          <w:rFonts w:ascii="Cambria" w:hAnsi="Cambria"/>
          <w:lang w:val="id-ID"/>
        </w:rPr>
        <w:t>.</w:t>
      </w:r>
    </w:p>
    <w:p w14:paraId="26954FA5" w14:textId="6C9ADD94" w:rsidR="002A6C27" w:rsidRPr="007B30F9" w:rsidRDefault="002A6C27" w:rsidP="009E58DF">
      <w:pPr>
        <w:numPr>
          <w:ilvl w:val="0"/>
          <w:numId w:val="9"/>
        </w:numPr>
        <w:tabs>
          <w:tab w:val="clear" w:pos="720"/>
        </w:tabs>
        <w:adjustRightInd w:val="0"/>
        <w:spacing w:after="0" w:line="276" w:lineRule="auto"/>
        <w:ind w:left="709"/>
        <w:jc w:val="both"/>
        <w:rPr>
          <w:rFonts w:ascii="Cambria" w:hAnsi="Cambria"/>
          <w:lang w:val="id-ID"/>
        </w:rPr>
      </w:pPr>
      <w:r w:rsidRPr="007B30F9">
        <w:rPr>
          <w:rFonts w:ascii="Cambria" w:hAnsi="Cambria"/>
          <w:bCs/>
          <w:i/>
          <w:lang w:val="id-ID"/>
        </w:rPr>
        <w:t>Media Exposure</w:t>
      </w:r>
      <w:r w:rsidRPr="007B30F9">
        <w:rPr>
          <w:rFonts w:ascii="Cambria" w:hAnsi="Cambria"/>
          <w:lang w:val="id-ID"/>
        </w:rPr>
        <w:t xml:space="preserve"> menunjukkan koefisien 0,101 (positif), </w:t>
      </w:r>
      <w:r w:rsidR="00B40F43" w:rsidRPr="007B30F9">
        <w:rPr>
          <w:rFonts w:ascii="Cambria" w:hAnsi="Cambria"/>
          <w:lang w:val="id-ID"/>
        </w:rPr>
        <w:t>hal ini dapat diasumsikan bahwa</w:t>
      </w:r>
      <w:r w:rsidRPr="007B30F9">
        <w:rPr>
          <w:rFonts w:ascii="Cambria" w:hAnsi="Cambria"/>
          <w:lang w:val="id-ID"/>
        </w:rPr>
        <w:t xml:space="preserve"> semakin tinggi </w:t>
      </w:r>
      <w:r w:rsidR="009834B3" w:rsidRPr="007B30F9">
        <w:rPr>
          <w:rFonts w:ascii="Cambria" w:hAnsi="Cambria"/>
          <w:lang w:val="id-ID"/>
        </w:rPr>
        <w:t>pengungkapan</w:t>
      </w:r>
      <w:r w:rsidR="00440371" w:rsidRPr="007B30F9">
        <w:rPr>
          <w:rFonts w:ascii="Cambria" w:hAnsi="Cambria"/>
          <w:lang w:val="id-ID"/>
        </w:rPr>
        <w:t xml:space="preserve"> terhadap</w:t>
      </w:r>
      <w:r w:rsidR="009834B3" w:rsidRPr="007B30F9">
        <w:rPr>
          <w:rFonts w:ascii="Cambria" w:hAnsi="Cambria"/>
          <w:lang w:val="id-ID"/>
        </w:rPr>
        <w:t xml:space="preserve"> </w:t>
      </w:r>
      <w:r w:rsidRPr="007B30F9">
        <w:rPr>
          <w:rFonts w:ascii="Cambria" w:hAnsi="Cambria"/>
          <w:lang w:val="id-ID"/>
        </w:rPr>
        <w:t xml:space="preserve">eksposur media, maka </w:t>
      </w:r>
      <w:r w:rsidR="009834B3" w:rsidRPr="007B30F9">
        <w:rPr>
          <w:rFonts w:ascii="Cambria" w:hAnsi="Cambria"/>
          <w:lang w:val="id-ID"/>
        </w:rPr>
        <w:t xml:space="preserve">pengungkapan </w:t>
      </w:r>
      <w:r w:rsidRPr="007B30F9">
        <w:rPr>
          <w:rFonts w:ascii="Cambria" w:hAnsi="Cambria"/>
          <w:lang w:val="id-ID"/>
        </w:rPr>
        <w:t>CSR akan meningkat sebesar 0,101</w:t>
      </w:r>
      <w:r w:rsidR="009834B3" w:rsidRPr="007B30F9">
        <w:rPr>
          <w:rFonts w:ascii="Cambria" w:hAnsi="Cambria"/>
          <w:lang w:val="id-ID"/>
        </w:rPr>
        <w:t>, dengan asumsi variabel lainnya tetap ko</w:t>
      </w:r>
      <w:r w:rsidR="001A69C9" w:rsidRPr="007B30F9">
        <w:rPr>
          <w:rFonts w:ascii="Cambria" w:hAnsi="Cambria"/>
          <w:lang w:val="id-ID"/>
        </w:rPr>
        <w:t>ns</w:t>
      </w:r>
      <w:r w:rsidR="009834B3" w:rsidRPr="007B30F9">
        <w:rPr>
          <w:rFonts w:ascii="Cambria" w:hAnsi="Cambria"/>
          <w:lang w:val="id-ID"/>
        </w:rPr>
        <w:t>tan</w:t>
      </w:r>
      <w:r w:rsidRPr="007B30F9">
        <w:rPr>
          <w:rFonts w:ascii="Cambria" w:hAnsi="Cambria"/>
          <w:lang w:val="id-ID"/>
        </w:rPr>
        <w:t>.</w:t>
      </w:r>
    </w:p>
    <w:p w14:paraId="491D41D6" w14:textId="602616B6" w:rsidR="002A6C27" w:rsidRPr="007B30F9" w:rsidRDefault="002A6C27" w:rsidP="009E58DF">
      <w:pPr>
        <w:numPr>
          <w:ilvl w:val="0"/>
          <w:numId w:val="9"/>
        </w:numPr>
        <w:tabs>
          <w:tab w:val="clear" w:pos="720"/>
        </w:tabs>
        <w:adjustRightInd w:val="0"/>
        <w:spacing w:after="0" w:line="276" w:lineRule="auto"/>
        <w:ind w:left="709"/>
        <w:jc w:val="both"/>
        <w:rPr>
          <w:rFonts w:ascii="Cambria" w:hAnsi="Cambria"/>
          <w:lang w:val="id-ID"/>
        </w:rPr>
      </w:pPr>
      <w:r w:rsidRPr="007B30F9">
        <w:rPr>
          <w:rFonts w:ascii="Cambria" w:hAnsi="Cambria"/>
          <w:bCs/>
          <w:i/>
          <w:lang w:val="id-ID"/>
        </w:rPr>
        <w:t>Slack Resources</w:t>
      </w:r>
      <w:r w:rsidRPr="007B30F9">
        <w:rPr>
          <w:rFonts w:ascii="Cambria" w:hAnsi="Cambria"/>
          <w:lang w:val="id-ID"/>
        </w:rPr>
        <w:t xml:space="preserve"> memiliki koefisien 2,605 (positif), menunjukkan bahwa</w:t>
      </w:r>
      <w:r w:rsidR="00B40F43" w:rsidRPr="007B30F9">
        <w:rPr>
          <w:rFonts w:ascii="Cambria" w:hAnsi="Cambria"/>
          <w:lang w:val="id-ID"/>
        </w:rPr>
        <w:t xml:space="preserve"> adanya</w:t>
      </w:r>
      <w:r w:rsidRPr="007B30F9">
        <w:rPr>
          <w:rFonts w:ascii="Cambria" w:hAnsi="Cambria"/>
          <w:lang w:val="id-ID"/>
        </w:rPr>
        <w:t xml:space="preserve"> ketersediaan sumber daya</w:t>
      </w:r>
      <w:r w:rsidR="00B40F43" w:rsidRPr="007B30F9">
        <w:rPr>
          <w:rFonts w:ascii="Cambria" w:hAnsi="Cambria"/>
          <w:lang w:val="id-ID"/>
        </w:rPr>
        <w:t xml:space="preserve"> yang</w:t>
      </w:r>
      <w:r w:rsidRPr="007B30F9">
        <w:rPr>
          <w:rFonts w:ascii="Cambria" w:hAnsi="Cambria"/>
          <w:lang w:val="id-ID"/>
        </w:rPr>
        <w:t xml:space="preserve"> berlebih </w:t>
      </w:r>
      <w:r w:rsidR="00680E2D" w:rsidRPr="007B30F9">
        <w:rPr>
          <w:rFonts w:ascii="Cambria" w:hAnsi="Cambria"/>
          <w:lang w:val="id-ID"/>
        </w:rPr>
        <w:t xml:space="preserve">maka </w:t>
      </w:r>
      <w:r w:rsidRPr="007B30F9">
        <w:rPr>
          <w:rFonts w:ascii="Cambria" w:hAnsi="Cambria"/>
          <w:lang w:val="id-ID"/>
        </w:rPr>
        <w:t xml:space="preserve">dapat meningkatkan </w:t>
      </w:r>
      <w:r w:rsidR="00E50ECB" w:rsidRPr="007B30F9">
        <w:rPr>
          <w:rFonts w:ascii="Cambria" w:hAnsi="Cambria"/>
          <w:lang w:val="id-ID"/>
        </w:rPr>
        <w:t xml:space="preserve">pengungkapan </w:t>
      </w:r>
      <w:r w:rsidRPr="007B30F9">
        <w:rPr>
          <w:rFonts w:ascii="Cambria" w:hAnsi="Cambria"/>
          <w:lang w:val="id-ID"/>
        </w:rPr>
        <w:t>CSR sebesar 2,605</w:t>
      </w:r>
      <w:r w:rsidR="00680E2D" w:rsidRPr="007B30F9">
        <w:rPr>
          <w:rFonts w:ascii="Cambria" w:hAnsi="Cambria"/>
          <w:lang w:val="id-ID"/>
        </w:rPr>
        <w:t>, dengan asumsi variabel lain tetap konstan</w:t>
      </w:r>
      <w:r w:rsidRPr="007B30F9">
        <w:rPr>
          <w:rFonts w:ascii="Cambria" w:hAnsi="Cambria"/>
          <w:lang w:val="id-ID"/>
        </w:rPr>
        <w:t>.</w:t>
      </w:r>
    </w:p>
    <w:p w14:paraId="08EE01B0" w14:textId="25926687" w:rsidR="0054339E" w:rsidRPr="009E58DF" w:rsidRDefault="002A6C27" w:rsidP="009E58DF">
      <w:pPr>
        <w:numPr>
          <w:ilvl w:val="0"/>
          <w:numId w:val="9"/>
        </w:numPr>
        <w:tabs>
          <w:tab w:val="clear" w:pos="720"/>
        </w:tabs>
        <w:adjustRightInd w:val="0"/>
        <w:spacing w:line="276" w:lineRule="auto"/>
        <w:ind w:left="709"/>
        <w:jc w:val="both"/>
        <w:rPr>
          <w:rFonts w:ascii="Cambria" w:hAnsi="Cambria"/>
          <w:lang w:val="id-ID"/>
        </w:rPr>
      </w:pPr>
      <w:r w:rsidRPr="009E58DF">
        <w:rPr>
          <w:rFonts w:ascii="Cambria" w:hAnsi="Cambria"/>
          <w:bCs/>
          <w:i/>
          <w:iCs/>
          <w:lang w:val="id-ID"/>
        </w:rPr>
        <w:t>Error</w:t>
      </w:r>
      <w:r w:rsidRPr="007B30F9">
        <w:rPr>
          <w:rFonts w:ascii="Cambria" w:hAnsi="Cambria"/>
          <w:lang w:val="id-ID"/>
        </w:rPr>
        <w:t xml:space="preserve"> model sebesar 0,027, menunjukkan tingkat penyimpangan atau kesalahan dalam prediksi model regresi cukup kecil</w:t>
      </w:r>
      <w:r w:rsidR="00440371" w:rsidRPr="007B30F9">
        <w:rPr>
          <w:rFonts w:ascii="Cambria" w:hAnsi="Cambria"/>
          <w:lang w:val="id-ID"/>
        </w:rPr>
        <w:t xml:space="preserve"> yaitu sebesar 0,027</w:t>
      </w:r>
      <w:r w:rsidRPr="007B30F9">
        <w:rPr>
          <w:rFonts w:ascii="Cambria" w:hAnsi="Cambria"/>
          <w:lang w:val="id-ID"/>
        </w:rPr>
        <w:t>.</w:t>
      </w:r>
    </w:p>
    <w:p w14:paraId="086802E3" w14:textId="744F8190" w:rsidR="003B3E6C" w:rsidRPr="007B30F9" w:rsidRDefault="0091263B" w:rsidP="009E58DF">
      <w:pPr>
        <w:adjustRightInd w:val="0"/>
        <w:spacing w:after="0" w:line="276" w:lineRule="auto"/>
        <w:jc w:val="both"/>
        <w:rPr>
          <w:rFonts w:ascii="Cambria" w:hAnsi="Cambria"/>
          <w:b/>
          <w:bCs/>
          <w:lang w:val="id-ID"/>
        </w:rPr>
      </w:pPr>
      <w:r w:rsidRPr="007B30F9">
        <w:rPr>
          <w:rFonts w:ascii="Cambria" w:hAnsi="Cambria"/>
          <w:b/>
          <w:bCs/>
          <w:lang w:val="id-ID"/>
        </w:rPr>
        <w:t>Uji t</w:t>
      </w:r>
    </w:p>
    <w:p w14:paraId="79E6818B" w14:textId="723F3345" w:rsidR="002A6C27" w:rsidRPr="007B30F9" w:rsidRDefault="002A6C27" w:rsidP="009E58DF">
      <w:pPr>
        <w:adjustRightInd w:val="0"/>
        <w:spacing w:line="276" w:lineRule="auto"/>
        <w:jc w:val="center"/>
        <w:rPr>
          <w:rFonts w:ascii="Cambria" w:hAnsi="Cambria"/>
          <w:b/>
          <w:bCs/>
          <w:lang w:val="id-ID"/>
        </w:rPr>
      </w:pPr>
      <w:r w:rsidRPr="007B30F9">
        <w:rPr>
          <w:rFonts w:ascii="Cambria" w:hAnsi="Cambria"/>
          <w:b/>
          <w:bCs/>
          <w:lang w:val="id-ID"/>
        </w:rPr>
        <w:t>Tabel 10. Hasil Uji 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876"/>
        <w:gridCol w:w="2710"/>
      </w:tblGrid>
      <w:tr w:rsidR="003021E6" w:rsidRPr="007B30F9" w14:paraId="2B85A02E" w14:textId="77777777" w:rsidTr="00B41173">
        <w:trPr>
          <w:jc w:val="center"/>
        </w:trPr>
        <w:tc>
          <w:tcPr>
            <w:tcW w:w="2349" w:type="dxa"/>
            <w:tcBorders>
              <w:top w:val="single" w:sz="4" w:space="0" w:color="auto"/>
              <w:bottom w:val="single" w:sz="4" w:space="0" w:color="auto"/>
            </w:tcBorders>
          </w:tcPr>
          <w:p w14:paraId="6EFAE1B6" w14:textId="77777777" w:rsidR="00CA3E38" w:rsidRPr="007B30F9" w:rsidRDefault="00CA3E38" w:rsidP="007B30F9">
            <w:pPr>
              <w:spacing w:line="276" w:lineRule="auto"/>
              <w:contextualSpacing/>
              <w:jc w:val="center"/>
              <w:rPr>
                <w:rFonts w:ascii="Cambria" w:eastAsia="Malgun Gothic" w:hAnsi="Cambria"/>
                <w:b/>
                <w:bCs/>
                <w:sz w:val="22"/>
                <w:szCs w:val="22"/>
                <w:lang w:val="id-ID"/>
              </w:rPr>
            </w:pPr>
            <w:r w:rsidRPr="007B30F9">
              <w:rPr>
                <w:rFonts w:ascii="Cambria" w:eastAsia="Malgun Gothic" w:hAnsi="Cambria"/>
                <w:b/>
                <w:bCs/>
                <w:sz w:val="22"/>
                <w:szCs w:val="22"/>
                <w:lang w:val="id-ID"/>
              </w:rPr>
              <w:t>Variabel</w:t>
            </w:r>
          </w:p>
        </w:tc>
        <w:tc>
          <w:tcPr>
            <w:tcW w:w="2876" w:type="dxa"/>
            <w:tcBorders>
              <w:top w:val="single" w:sz="4" w:space="0" w:color="auto"/>
              <w:bottom w:val="single" w:sz="4" w:space="0" w:color="auto"/>
            </w:tcBorders>
          </w:tcPr>
          <w:p w14:paraId="29B1E93F" w14:textId="77777777" w:rsidR="00CA3E38" w:rsidRPr="007B30F9" w:rsidRDefault="00CA3E38" w:rsidP="007B30F9">
            <w:pPr>
              <w:spacing w:line="276" w:lineRule="auto"/>
              <w:contextualSpacing/>
              <w:jc w:val="center"/>
              <w:rPr>
                <w:rFonts w:ascii="Cambria" w:eastAsia="Malgun Gothic" w:hAnsi="Cambria"/>
                <w:b/>
                <w:bCs/>
                <w:sz w:val="22"/>
                <w:szCs w:val="22"/>
                <w:lang w:val="id-ID"/>
              </w:rPr>
            </w:pPr>
            <w:r w:rsidRPr="007B30F9">
              <w:rPr>
                <w:rFonts w:ascii="Cambria" w:eastAsia="Malgun Gothic" w:hAnsi="Cambria"/>
                <w:b/>
                <w:bCs/>
                <w:sz w:val="22"/>
                <w:szCs w:val="22"/>
                <w:lang w:val="id-ID"/>
              </w:rPr>
              <w:t>Sig.</w:t>
            </w:r>
          </w:p>
        </w:tc>
        <w:tc>
          <w:tcPr>
            <w:tcW w:w="2710" w:type="dxa"/>
            <w:tcBorders>
              <w:top w:val="single" w:sz="4" w:space="0" w:color="auto"/>
              <w:bottom w:val="single" w:sz="4" w:space="0" w:color="auto"/>
            </w:tcBorders>
          </w:tcPr>
          <w:p w14:paraId="294DDF8B" w14:textId="77777777" w:rsidR="00CA3E38" w:rsidRPr="007B30F9" w:rsidRDefault="00CA3E38" w:rsidP="007B30F9">
            <w:pPr>
              <w:spacing w:line="276" w:lineRule="auto"/>
              <w:contextualSpacing/>
              <w:jc w:val="center"/>
              <w:rPr>
                <w:rFonts w:ascii="Cambria" w:eastAsia="Malgun Gothic" w:hAnsi="Cambria"/>
                <w:b/>
                <w:bCs/>
                <w:sz w:val="22"/>
                <w:szCs w:val="22"/>
                <w:lang w:val="id-ID"/>
              </w:rPr>
            </w:pPr>
            <w:r w:rsidRPr="007B30F9">
              <w:rPr>
                <w:rFonts w:ascii="Cambria" w:eastAsia="Malgun Gothic" w:hAnsi="Cambria"/>
                <w:b/>
                <w:bCs/>
                <w:sz w:val="22"/>
                <w:szCs w:val="22"/>
                <w:lang w:val="id-ID"/>
              </w:rPr>
              <w:t>Keterangan</w:t>
            </w:r>
          </w:p>
        </w:tc>
      </w:tr>
      <w:tr w:rsidR="003021E6" w:rsidRPr="007B30F9" w14:paraId="6AB30868" w14:textId="77777777" w:rsidTr="00B41173">
        <w:trPr>
          <w:jc w:val="center"/>
        </w:trPr>
        <w:tc>
          <w:tcPr>
            <w:tcW w:w="2349" w:type="dxa"/>
            <w:tcBorders>
              <w:top w:val="single" w:sz="4" w:space="0" w:color="auto"/>
            </w:tcBorders>
            <w:vAlign w:val="center"/>
          </w:tcPr>
          <w:p w14:paraId="405EBF88"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GA</w:t>
            </w:r>
          </w:p>
        </w:tc>
        <w:tc>
          <w:tcPr>
            <w:tcW w:w="2876" w:type="dxa"/>
            <w:tcBorders>
              <w:top w:val="single" w:sz="4" w:space="0" w:color="auto"/>
            </w:tcBorders>
          </w:tcPr>
          <w:p w14:paraId="0DE68E70"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0,712</w:t>
            </w:r>
          </w:p>
        </w:tc>
        <w:tc>
          <w:tcPr>
            <w:tcW w:w="2710" w:type="dxa"/>
            <w:tcBorders>
              <w:top w:val="single" w:sz="4" w:space="0" w:color="auto"/>
            </w:tcBorders>
          </w:tcPr>
          <w:p w14:paraId="60F323D8"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H</w:t>
            </w:r>
            <w:r w:rsidRPr="007B30F9">
              <w:rPr>
                <w:rFonts w:ascii="Cambria" w:eastAsia="Malgun Gothic" w:hAnsi="Cambria"/>
                <w:sz w:val="22"/>
                <w:szCs w:val="22"/>
                <w:vertAlign w:val="subscript"/>
                <w:lang w:val="id-ID"/>
              </w:rPr>
              <w:t>1</w:t>
            </w:r>
            <w:r w:rsidRPr="007B30F9">
              <w:rPr>
                <w:rFonts w:ascii="Cambria" w:eastAsia="Malgun Gothic" w:hAnsi="Cambria"/>
                <w:sz w:val="22"/>
                <w:szCs w:val="22"/>
                <w:lang w:val="id-ID"/>
              </w:rPr>
              <w:t xml:space="preserve"> Ditolak</w:t>
            </w:r>
          </w:p>
        </w:tc>
      </w:tr>
      <w:tr w:rsidR="003021E6" w:rsidRPr="007B30F9" w14:paraId="608C4BCE" w14:textId="77777777" w:rsidTr="00B41173">
        <w:trPr>
          <w:jc w:val="center"/>
        </w:trPr>
        <w:tc>
          <w:tcPr>
            <w:tcW w:w="2349" w:type="dxa"/>
            <w:vAlign w:val="center"/>
          </w:tcPr>
          <w:p w14:paraId="7156700B"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TJL</w:t>
            </w:r>
          </w:p>
        </w:tc>
        <w:tc>
          <w:tcPr>
            <w:tcW w:w="2876" w:type="dxa"/>
          </w:tcPr>
          <w:p w14:paraId="1C155647"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0,393</w:t>
            </w:r>
          </w:p>
        </w:tc>
        <w:tc>
          <w:tcPr>
            <w:tcW w:w="2710" w:type="dxa"/>
          </w:tcPr>
          <w:p w14:paraId="799B9411"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H</w:t>
            </w:r>
            <w:r w:rsidRPr="007B30F9">
              <w:rPr>
                <w:rFonts w:ascii="Cambria" w:eastAsia="Malgun Gothic" w:hAnsi="Cambria"/>
                <w:sz w:val="22"/>
                <w:szCs w:val="22"/>
                <w:vertAlign w:val="subscript"/>
                <w:lang w:val="id-ID"/>
              </w:rPr>
              <w:t xml:space="preserve">2 </w:t>
            </w:r>
            <w:r w:rsidRPr="007B30F9">
              <w:rPr>
                <w:rFonts w:ascii="Cambria" w:eastAsia="Malgun Gothic" w:hAnsi="Cambria"/>
                <w:sz w:val="22"/>
                <w:szCs w:val="22"/>
                <w:lang w:val="id-ID"/>
              </w:rPr>
              <w:t>Ditolak</w:t>
            </w:r>
          </w:p>
        </w:tc>
      </w:tr>
      <w:tr w:rsidR="003021E6" w:rsidRPr="007B30F9" w14:paraId="2E1E4F40" w14:textId="77777777" w:rsidTr="00B41173">
        <w:trPr>
          <w:jc w:val="center"/>
        </w:trPr>
        <w:tc>
          <w:tcPr>
            <w:tcW w:w="2349" w:type="dxa"/>
            <w:vAlign w:val="center"/>
          </w:tcPr>
          <w:p w14:paraId="014512F4"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GD</w:t>
            </w:r>
          </w:p>
        </w:tc>
        <w:tc>
          <w:tcPr>
            <w:tcW w:w="2876" w:type="dxa"/>
          </w:tcPr>
          <w:p w14:paraId="51F4CA72"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0,242</w:t>
            </w:r>
          </w:p>
        </w:tc>
        <w:tc>
          <w:tcPr>
            <w:tcW w:w="2710" w:type="dxa"/>
          </w:tcPr>
          <w:p w14:paraId="37074CE9"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H</w:t>
            </w:r>
            <w:r w:rsidRPr="007B30F9">
              <w:rPr>
                <w:rFonts w:ascii="Cambria" w:eastAsia="Malgun Gothic" w:hAnsi="Cambria"/>
                <w:sz w:val="22"/>
                <w:szCs w:val="22"/>
                <w:vertAlign w:val="subscript"/>
                <w:lang w:val="id-ID"/>
              </w:rPr>
              <w:t>3</w:t>
            </w:r>
            <w:r w:rsidRPr="007B30F9">
              <w:rPr>
                <w:rFonts w:ascii="Cambria" w:eastAsia="Malgun Gothic" w:hAnsi="Cambria"/>
                <w:sz w:val="22"/>
                <w:szCs w:val="22"/>
                <w:lang w:val="id-ID"/>
              </w:rPr>
              <w:t xml:space="preserve"> Ditolak</w:t>
            </w:r>
          </w:p>
        </w:tc>
      </w:tr>
      <w:tr w:rsidR="003021E6" w:rsidRPr="007B30F9" w14:paraId="78F1790F" w14:textId="77777777" w:rsidTr="00B41173">
        <w:trPr>
          <w:jc w:val="center"/>
        </w:trPr>
        <w:tc>
          <w:tcPr>
            <w:tcW w:w="2349" w:type="dxa"/>
            <w:vAlign w:val="center"/>
          </w:tcPr>
          <w:p w14:paraId="5BD32476"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ME</w:t>
            </w:r>
          </w:p>
        </w:tc>
        <w:tc>
          <w:tcPr>
            <w:tcW w:w="2876" w:type="dxa"/>
          </w:tcPr>
          <w:p w14:paraId="4E2AB761"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0,001</w:t>
            </w:r>
          </w:p>
        </w:tc>
        <w:tc>
          <w:tcPr>
            <w:tcW w:w="2710" w:type="dxa"/>
          </w:tcPr>
          <w:p w14:paraId="57C9EF62"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H</w:t>
            </w:r>
            <w:r w:rsidRPr="007B30F9">
              <w:rPr>
                <w:rFonts w:ascii="Cambria" w:eastAsia="Malgun Gothic" w:hAnsi="Cambria"/>
                <w:sz w:val="22"/>
                <w:szCs w:val="22"/>
                <w:vertAlign w:val="subscript"/>
                <w:lang w:val="id-ID"/>
              </w:rPr>
              <w:t>4</w:t>
            </w:r>
            <w:r w:rsidRPr="007B30F9">
              <w:rPr>
                <w:rFonts w:ascii="Cambria" w:eastAsia="Malgun Gothic" w:hAnsi="Cambria"/>
                <w:sz w:val="22"/>
                <w:szCs w:val="22"/>
                <w:lang w:val="id-ID"/>
              </w:rPr>
              <w:t xml:space="preserve"> Diterima</w:t>
            </w:r>
          </w:p>
        </w:tc>
      </w:tr>
      <w:tr w:rsidR="003021E6" w:rsidRPr="007B30F9" w14:paraId="3C339CE9" w14:textId="77777777" w:rsidTr="00B41173">
        <w:trPr>
          <w:jc w:val="center"/>
        </w:trPr>
        <w:tc>
          <w:tcPr>
            <w:tcW w:w="2349" w:type="dxa"/>
            <w:vAlign w:val="center"/>
          </w:tcPr>
          <w:p w14:paraId="62BE3B51"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SR</w:t>
            </w:r>
          </w:p>
        </w:tc>
        <w:tc>
          <w:tcPr>
            <w:tcW w:w="2876" w:type="dxa"/>
          </w:tcPr>
          <w:p w14:paraId="36F690D5"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0,938</w:t>
            </w:r>
          </w:p>
        </w:tc>
        <w:tc>
          <w:tcPr>
            <w:tcW w:w="2710" w:type="dxa"/>
          </w:tcPr>
          <w:p w14:paraId="2C1EFF44" w14:textId="77777777" w:rsidR="00CA3E38" w:rsidRPr="007B30F9" w:rsidRDefault="00CA3E38" w:rsidP="007B30F9">
            <w:pPr>
              <w:spacing w:line="276" w:lineRule="auto"/>
              <w:contextualSpacing/>
              <w:jc w:val="center"/>
              <w:rPr>
                <w:rFonts w:ascii="Cambria" w:eastAsia="Malgun Gothic" w:hAnsi="Cambria"/>
                <w:sz w:val="22"/>
                <w:szCs w:val="22"/>
                <w:lang w:val="id-ID"/>
              </w:rPr>
            </w:pPr>
            <w:r w:rsidRPr="007B30F9">
              <w:rPr>
                <w:rFonts w:ascii="Cambria" w:eastAsia="Malgun Gothic" w:hAnsi="Cambria"/>
                <w:sz w:val="22"/>
                <w:szCs w:val="22"/>
                <w:lang w:val="id-ID"/>
              </w:rPr>
              <w:t>H</w:t>
            </w:r>
            <w:r w:rsidRPr="007B30F9">
              <w:rPr>
                <w:rFonts w:ascii="Cambria" w:eastAsia="Malgun Gothic" w:hAnsi="Cambria"/>
                <w:sz w:val="22"/>
                <w:szCs w:val="22"/>
                <w:vertAlign w:val="subscript"/>
                <w:lang w:val="id-ID"/>
              </w:rPr>
              <w:t xml:space="preserve">5 </w:t>
            </w:r>
            <w:r w:rsidRPr="007B30F9">
              <w:rPr>
                <w:rFonts w:ascii="Cambria" w:eastAsia="Malgun Gothic" w:hAnsi="Cambria"/>
                <w:sz w:val="22"/>
                <w:szCs w:val="22"/>
                <w:lang w:val="id-ID"/>
              </w:rPr>
              <w:t>Ditolak</w:t>
            </w:r>
          </w:p>
        </w:tc>
      </w:tr>
    </w:tbl>
    <w:p w14:paraId="21206982" w14:textId="77777777" w:rsidR="00B41173" w:rsidRPr="007B30F9" w:rsidRDefault="00B41173" w:rsidP="00B41173">
      <w:pPr>
        <w:spacing w:line="276" w:lineRule="auto"/>
        <w:jc w:val="center"/>
        <w:outlineLvl w:val="1"/>
        <w:rPr>
          <w:rFonts w:ascii="Cambria" w:hAnsi="Cambria"/>
          <w:lang w:val="id-ID"/>
        </w:rPr>
      </w:pPr>
      <w:r w:rsidRPr="007B30F9">
        <w:rPr>
          <w:rFonts w:ascii="Cambria" w:hAnsi="Cambria"/>
          <w:lang w:val="id-ID"/>
        </w:rPr>
        <w:t>Sumber: Hasil Analisis Data, 2025</w:t>
      </w:r>
    </w:p>
    <w:p w14:paraId="4B1DE03B" w14:textId="7350AC06" w:rsidR="003B3E6C" w:rsidRPr="007B30F9" w:rsidRDefault="002A6C27" w:rsidP="003D6BFE">
      <w:pPr>
        <w:adjustRightInd w:val="0"/>
        <w:spacing w:after="0" w:line="276" w:lineRule="auto"/>
        <w:ind w:right="-3" w:firstLine="709"/>
        <w:jc w:val="both"/>
        <w:rPr>
          <w:rFonts w:ascii="Cambria" w:hAnsi="Cambria"/>
          <w:lang w:val="id-ID"/>
        </w:rPr>
      </w:pPr>
      <w:r w:rsidRPr="007B30F9">
        <w:rPr>
          <w:rFonts w:ascii="Cambria" w:hAnsi="Cambria"/>
          <w:lang w:val="id-ID"/>
        </w:rPr>
        <w:t>Berdasarkan Tabel 10 diperoleh hasil sebagai berikut:</w:t>
      </w:r>
    </w:p>
    <w:p w14:paraId="280B7F3E" w14:textId="29552B14" w:rsidR="002A6C27" w:rsidRPr="007B30F9" w:rsidRDefault="002A6C27" w:rsidP="00B41173">
      <w:pPr>
        <w:pStyle w:val="ListParagraph"/>
        <w:numPr>
          <w:ilvl w:val="0"/>
          <w:numId w:val="11"/>
        </w:numPr>
        <w:tabs>
          <w:tab w:val="clear" w:pos="720"/>
        </w:tabs>
        <w:adjustRightInd w:val="0"/>
        <w:spacing w:after="0" w:line="276" w:lineRule="auto"/>
        <w:jc w:val="both"/>
        <w:rPr>
          <w:rFonts w:ascii="Cambria" w:hAnsi="Cambria"/>
          <w:sz w:val="22"/>
          <w:szCs w:val="22"/>
        </w:rPr>
      </w:pPr>
      <w:r w:rsidRPr="007B30F9">
        <w:rPr>
          <w:rFonts w:ascii="Cambria" w:hAnsi="Cambria"/>
          <w:sz w:val="22"/>
          <w:szCs w:val="22"/>
        </w:rPr>
        <w:t xml:space="preserve">Variabel </w:t>
      </w:r>
      <w:r w:rsidR="00FF3C46" w:rsidRPr="007B30F9">
        <w:rPr>
          <w:rFonts w:ascii="Cambria" w:hAnsi="Cambria"/>
          <w:i/>
          <w:iCs/>
          <w:sz w:val="22"/>
          <w:szCs w:val="22"/>
        </w:rPr>
        <w:t>g</w:t>
      </w:r>
      <w:r w:rsidRPr="007B30F9">
        <w:rPr>
          <w:rFonts w:ascii="Cambria" w:hAnsi="Cambria"/>
          <w:i/>
          <w:iCs/>
          <w:sz w:val="22"/>
          <w:szCs w:val="22"/>
        </w:rPr>
        <w:t xml:space="preserve">reen </w:t>
      </w:r>
      <w:r w:rsidR="00FF3C46" w:rsidRPr="007B30F9">
        <w:rPr>
          <w:rFonts w:ascii="Cambria" w:hAnsi="Cambria"/>
          <w:i/>
          <w:iCs/>
          <w:sz w:val="22"/>
          <w:szCs w:val="22"/>
        </w:rPr>
        <w:t>a</w:t>
      </w:r>
      <w:r w:rsidRPr="007B30F9">
        <w:rPr>
          <w:rFonts w:ascii="Cambria" w:hAnsi="Cambria"/>
          <w:i/>
          <w:iCs/>
          <w:sz w:val="22"/>
          <w:szCs w:val="22"/>
        </w:rPr>
        <w:t>ccounting</w:t>
      </w:r>
      <w:r w:rsidRPr="007B30F9">
        <w:rPr>
          <w:rFonts w:ascii="Cambria" w:hAnsi="Cambria"/>
          <w:sz w:val="22"/>
          <w:szCs w:val="22"/>
        </w:rPr>
        <w:t xml:space="preserve"> memiliki nilai signifikansi sebesar 0,712 yang berarti lebih besar dari 0,05 atau 5%. Dengan demikian dapat disimpulkan bahwa H</w:t>
      </w:r>
      <w:r w:rsidRPr="007B30F9">
        <w:rPr>
          <w:rFonts w:ascii="Cambria" w:hAnsi="Cambria"/>
          <w:sz w:val="22"/>
          <w:szCs w:val="22"/>
          <w:vertAlign w:val="subscript"/>
        </w:rPr>
        <w:t>1</w:t>
      </w:r>
      <w:r w:rsidRPr="007B30F9">
        <w:rPr>
          <w:rFonts w:ascii="Cambria" w:hAnsi="Cambria"/>
          <w:sz w:val="22"/>
          <w:szCs w:val="22"/>
        </w:rPr>
        <w:t xml:space="preserve"> ditolak, artinya </w:t>
      </w:r>
      <w:r w:rsidR="00FF3C46" w:rsidRPr="007B30F9">
        <w:rPr>
          <w:rFonts w:ascii="Cambria" w:hAnsi="Cambria"/>
          <w:i/>
          <w:iCs/>
          <w:sz w:val="22"/>
          <w:szCs w:val="22"/>
        </w:rPr>
        <w:t>g</w:t>
      </w:r>
      <w:r w:rsidRPr="007B30F9">
        <w:rPr>
          <w:rFonts w:ascii="Cambria" w:hAnsi="Cambria"/>
          <w:i/>
          <w:iCs/>
          <w:sz w:val="22"/>
          <w:szCs w:val="22"/>
        </w:rPr>
        <w:t xml:space="preserve">reen </w:t>
      </w:r>
      <w:r w:rsidR="00FF3C46" w:rsidRPr="007B30F9">
        <w:rPr>
          <w:rFonts w:ascii="Cambria" w:hAnsi="Cambria"/>
          <w:i/>
          <w:iCs/>
          <w:sz w:val="22"/>
          <w:szCs w:val="22"/>
        </w:rPr>
        <w:t>a</w:t>
      </w:r>
      <w:r w:rsidRPr="007B30F9">
        <w:rPr>
          <w:rFonts w:ascii="Cambria" w:hAnsi="Cambria"/>
          <w:i/>
          <w:iCs/>
          <w:sz w:val="22"/>
          <w:szCs w:val="22"/>
        </w:rPr>
        <w:t>ccounting</w:t>
      </w:r>
      <w:r w:rsidRPr="007B30F9">
        <w:rPr>
          <w:rFonts w:ascii="Cambria" w:hAnsi="Cambria"/>
          <w:sz w:val="22"/>
          <w:szCs w:val="22"/>
        </w:rPr>
        <w:t xml:space="preserve"> tidak berpengaruh terhadap </w:t>
      </w:r>
      <w:r w:rsidR="00D065E0" w:rsidRPr="007B30F9">
        <w:rPr>
          <w:rFonts w:ascii="Cambria" w:hAnsi="Cambria"/>
          <w:sz w:val="22"/>
          <w:szCs w:val="22"/>
        </w:rPr>
        <w:t>CSR.</w:t>
      </w:r>
    </w:p>
    <w:p w14:paraId="5C1D451D" w14:textId="3ADBBBF7" w:rsidR="002A6C27" w:rsidRPr="007B30F9" w:rsidRDefault="002A6C27" w:rsidP="007B30F9">
      <w:pPr>
        <w:pStyle w:val="ListParagraph"/>
        <w:numPr>
          <w:ilvl w:val="0"/>
          <w:numId w:val="11"/>
        </w:numPr>
        <w:adjustRightInd w:val="0"/>
        <w:spacing w:after="0" w:line="276" w:lineRule="auto"/>
        <w:jc w:val="both"/>
        <w:rPr>
          <w:rFonts w:ascii="Cambria" w:hAnsi="Cambria"/>
          <w:sz w:val="22"/>
          <w:szCs w:val="22"/>
        </w:rPr>
      </w:pPr>
      <w:r w:rsidRPr="007B30F9">
        <w:rPr>
          <w:rFonts w:ascii="Cambria" w:hAnsi="Cambria"/>
          <w:sz w:val="22"/>
          <w:szCs w:val="22"/>
        </w:rPr>
        <w:lastRenderedPageBreak/>
        <w:t xml:space="preserve">Variabel </w:t>
      </w:r>
      <w:r w:rsidR="00B41173" w:rsidRPr="007B30F9">
        <w:rPr>
          <w:rFonts w:ascii="Cambria" w:hAnsi="Cambria"/>
          <w:sz w:val="22"/>
          <w:szCs w:val="22"/>
        </w:rPr>
        <w:t>tanggung jawab</w:t>
      </w:r>
      <w:r w:rsidRPr="007B30F9">
        <w:rPr>
          <w:rFonts w:ascii="Cambria" w:hAnsi="Cambria"/>
          <w:sz w:val="22"/>
          <w:szCs w:val="22"/>
        </w:rPr>
        <w:t xml:space="preserve"> </w:t>
      </w:r>
      <w:r w:rsidR="00FF3C46" w:rsidRPr="007B30F9">
        <w:rPr>
          <w:rFonts w:ascii="Cambria" w:hAnsi="Cambria"/>
          <w:sz w:val="22"/>
          <w:szCs w:val="22"/>
        </w:rPr>
        <w:t>l</w:t>
      </w:r>
      <w:r w:rsidRPr="007B30F9">
        <w:rPr>
          <w:rFonts w:ascii="Cambria" w:hAnsi="Cambria"/>
          <w:sz w:val="22"/>
          <w:szCs w:val="22"/>
        </w:rPr>
        <w:t>ingkungan memiliki nilai signifikansi sebesar 0,393 yang berarti lebih besar dari 0,05 atau 5%. Dengan demikian dapat disimpulkan bahwa H</w:t>
      </w:r>
      <w:r w:rsidRPr="007B30F9">
        <w:rPr>
          <w:rFonts w:ascii="Cambria" w:hAnsi="Cambria"/>
          <w:sz w:val="22"/>
          <w:szCs w:val="22"/>
          <w:vertAlign w:val="subscript"/>
        </w:rPr>
        <w:t xml:space="preserve">2 </w:t>
      </w:r>
      <w:r w:rsidRPr="007B30F9">
        <w:rPr>
          <w:rFonts w:ascii="Cambria" w:hAnsi="Cambria"/>
          <w:sz w:val="22"/>
          <w:szCs w:val="22"/>
        </w:rPr>
        <w:t xml:space="preserve">ditolak, artinya </w:t>
      </w:r>
      <w:r w:rsidR="00B41173" w:rsidRPr="007B30F9">
        <w:rPr>
          <w:rFonts w:ascii="Cambria" w:hAnsi="Cambria"/>
          <w:sz w:val="22"/>
          <w:szCs w:val="22"/>
        </w:rPr>
        <w:t>tanggung jawab</w:t>
      </w:r>
      <w:r w:rsidRPr="007B30F9">
        <w:rPr>
          <w:rFonts w:ascii="Cambria" w:hAnsi="Cambria"/>
          <w:sz w:val="22"/>
          <w:szCs w:val="22"/>
        </w:rPr>
        <w:t xml:space="preserve"> </w:t>
      </w:r>
      <w:r w:rsidR="00FF3C46" w:rsidRPr="007B30F9">
        <w:rPr>
          <w:rFonts w:ascii="Cambria" w:hAnsi="Cambria"/>
          <w:sz w:val="22"/>
          <w:szCs w:val="22"/>
        </w:rPr>
        <w:t>l</w:t>
      </w:r>
      <w:r w:rsidRPr="007B30F9">
        <w:rPr>
          <w:rFonts w:ascii="Cambria" w:hAnsi="Cambria"/>
          <w:sz w:val="22"/>
          <w:szCs w:val="22"/>
        </w:rPr>
        <w:t>ingkungan tidak berpengaruh terhadap</w:t>
      </w:r>
      <w:r w:rsidR="00D065E0" w:rsidRPr="007B30F9">
        <w:rPr>
          <w:rFonts w:ascii="Cambria" w:hAnsi="Cambria"/>
          <w:sz w:val="22"/>
          <w:szCs w:val="22"/>
        </w:rPr>
        <w:t xml:space="preserve"> </w:t>
      </w:r>
      <w:r w:rsidR="00D065E0" w:rsidRPr="007B30F9">
        <w:rPr>
          <w:rFonts w:ascii="Cambria" w:hAnsi="Cambria"/>
          <w:i/>
          <w:iCs/>
          <w:sz w:val="22"/>
          <w:szCs w:val="22"/>
        </w:rPr>
        <w:t>CSR</w:t>
      </w:r>
      <w:r w:rsidRPr="007B30F9">
        <w:rPr>
          <w:rFonts w:ascii="Cambria" w:hAnsi="Cambria"/>
          <w:sz w:val="22"/>
          <w:szCs w:val="22"/>
        </w:rPr>
        <w:t>.</w:t>
      </w:r>
    </w:p>
    <w:p w14:paraId="69F15056" w14:textId="27FD9CA8" w:rsidR="002A6C27" w:rsidRPr="007B30F9" w:rsidRDefault="002A6C27" w:rsidP="007B30F9">
      <w:pPr>
        <w:pStyle w:val="ListParagraph"/>
        <w:numPr>
          <w:ilvl w:val="0"/>
          <w:numId w:val="11"/>
        </w:numPr>
        <w:adjustRightInd w:val="0"/>
        <w:spacing w:after="0" w:line="276" w:lineRule="auto"/>
        <w:jc w:val="both"/>
        <w:rPr>
          <w:rFonts w:ascii="Cambria" w:hAnsi="Cambria"/>
          <w:sz w:val="22"/>
          <w:szCs w:val="22"/>
        </w:rPr>
      </w:pPr>
      <w:r w:rsidRPr="007B30F9">
        <w:rPr>
          <w:rFonts w:ascii="Cambria" w:hAnsi="Cambria"/>
          <w:sz w:val="22"/>
          <w:szCs w:val="22"/>
        </w:rPr>
        <w:t xml:space="preserve">Variabel </w:t>
      </w:r>
      <w:r w:rsidR="00FF3C46" w:rsidRPr="007B30F9">
        <w:rPr>
          <w:rFonts w:ascii="Cambria" w:hAnsi="Cambria"/>
          <w:i/>
          <w:iCs/>
          <w:sz w:val="22"/>
          <w:szCs w:val="22"/>
        </w:rPr>
        <w:t>g</w:t>
      </w:r>
      <w:r w:rsidRPr="007B30F9">
        <w:rPr>
          <w:rFonts w:ascii="Cambria" w:hAnsi="Cambria"/>
          <w:i/>
          <w:iCs/>
          <w:sz w:val="22"/>
          <w:szCs w:val="22"/>
        </w:rPr>
        <w:t xml:space="preserve">ender </w:t>
      </w:r>
      <w:r w:rsidR="00FF3C46" w:rsidRPr="007B30F9">
        <w:rPr>
          <w:rFonts w:ascii="Cambria" w:hAnsi="Cambria"/>
          <w:i/>
          <w:iCs/>
          <w:sz w:val="22"/>
          <w:szCs w:val="22"/>
        </w:rPr>
        <w:t>d</w:t>
      </w:r>
      <w:r w:rsidRPr="007B30F9">
        <w:rPr>
          <w:rFonts w:ascii="Cambria" w:hAnsi="Cambria"/>
          <w:i/>
          <w:iCs/>
          <w:sz w:val="22"/>
          <w:szCs w:val="22"/>
        </w:rPr>
        <w:t>iversity</w:t>
      </w:r>
      <w:r w:rsidRPr="007B30F9">
        <w:rPr>
          <w:rFonts w:ascii="Cambria" w:hAnsi="Cambria"/>
          <w:sz w:val="22"/>
          <w:szCs w:val="22"/>
        </w:rPr>
        <w:t xml:space="preserve"> memiliki nilai signifikansi sebesar 0,242 yang berarti lebih besar dari 0,05 atau 5%. Dengan demikian dapat disimpulkan bahwa H</w:t>
      </w:r>
      <w:r w:rsidRPr="007B30F9">
        <w:rPr>
          <w:rFonts w:ascii="Cambria" w:hAnsi="Cambria"/>
          <w:sz w:val="22"/>
          <w:szCs w:val="22"/>
          <w:vertAlign w:val="subscript"/>
        </w:rPr>
        <w:t xml:space="preserve">3 </w:t>
      </w:r>
      <w:r w:rsidRPr="007B30F9">
        <w:rPr>
          <w:rFonts w:ascii="Cambria" w:hAnsi="Cambria"/>
          <w:sz w:val="22"/>
          <w:szCs w:val="22"/>
        </w:rPr>
        <w:t xml:space="preserve">ditolak, artinya </w:t>
      </w:r>
      <w:r w:rsidR="00FF3C46" w:rsidRPr="007B30F9">
        <w:rPr>
          <w:rFonts w:ascii="Cambria" w:hAnsi="Cambria"/>
          <w:i/>
          <w:iCs/>
          <w:sz w:val="22"/>
          <w:szCs w:val="22"/>
        </w:rPr>
        <w:t>g</w:t>
      </w:r>
      <w:r w:rsidRPr="007B30F9">
        <w:rPr>
          <w:rFonts w:ascii="Cambria" w:hAnsi="Cambria"/>
          <w:i/>
          <w:iCs/>
          <w:sz w:val="22"/>
          <w:szCs w:val="22"/>
        </w:rPr>
        <w:t xml:space="preserve">ender </w:t>
      </w:r>
      <w:r w:rsidR="00FF3C46" w:rsidRPr="007B30F9">
        <w:rPr>
          <w:rFonts w:ascii="Cambria" w:hAnsi="Cambria"/>
          <w:i/>
          <w:iCs/>
          <w:sz w:val="22"/>
          <w:szCs w:val="22"/>
        </w:rPr>
        <w:t>d</w:t>
      </w:r>
      <w:r w:rsidRPr="007B30F9">
        <w:rPr>
          <w:rFonts w:ascii="Cambria" w:hAnsi="Cambria"/>
          <w:i/>
          <w:iCs/>
          <w:sz w:val="22"/>
          <w:szCs w:val="22"/>
        </w:rPr>
        <w:t>iversity</w:t>
      </w:r>
      <w:r w:rsidRPr="007B30F9">
        <w:rPr>
          <w:rFonts w:ascii="Cambria" w:hAnsi="Cambria"/>
          <w:sz w:val="22"/>
          <w:szCs w:val="22"/>
        </w:rPr>
        <w:t xml:space="preserve"> tidak berpengaruh terhadap</w:t>
      </w:r>
      <w:r w:rsidRPr="007B30F9">
        <w:rPr>
          <w:rFonts w:ascii="Cambria" w:hAnsi="Cambria"/>
          <w:i/>
          <w:iCs/>
          <w:sz w:val="22"/>
          <w:szCs w:val="22"/>
        </w:rPr>
        <w:t xml:space="preserve"> </w:t>
      </w:r>
      <w:r w:rsidR="00D065E0" w:rsidRPr="007B30F9">
        <w:rPr>
          <w:rFonts w:ascii="Cambria" w:hAnsi="Cambria"/>
          <w:sz w:val="22"/>
          <w:szCs w:val="22"/>
        </w:rPr>
        <w:t>CSR.</w:t>
      </w:r>
    </w:p>
    <w:p w14:paraId="69A3D52C" w14:textId="759241CE" w:rsidR="002A6C27" w:rsidRPr="007B30F9" w:rsidRDefault="002A6C27" w:rsidP="007B30F9">
      <w:pPr>
        <w:pStyle w:val="ListParagraph"/>
        <w:numPr>
          <w:ilvl w:val="0"/>
          <w:numId w:val="11"/>
        </w:numPr>
        <w:adjustRightInd w:val="0"/>
        <w:spacing w:after="0" w:line="276" w:lineRule="auto"/>
        <w:jc w:val="both"/>
        <w:rPr>
          <w:rFonts w:ascii="Cambria" w:hAnsi="Cambria"/>
          <w:sz w:val="22"/>
          <w:szCs w:val="22"/>
        </w:rPr>
      </w:pPr>
      <w:r w:rsidRPr="007B30F9">
        <w:rPr>
          <w:rFonts w:ascii="Cambria" w:hAnsi="Cambria"/>
          <w:sz w:val="22"/>
          <w:szCs w:val="22"/>
        </w:rPr>
        <w:t xml:space="preserve">Variabel </w:t>
      </w:r>
      <w:r w:rsidR="00FF3C46" w:rsidRPr="007B30F9">
        <w:rPr>
          <w:rFonts w:ascii="Cambria" w:hAnsi="Cambria"/>
          <w:i/>
          <w:iCs/>
          <w:sz w:val="22"/>
          <w:szCs w:val="22"/>
        </w:rPr>
        <w:t>m</w:t>
      </w:r>
      <w:r w:rsidRPr="007B30F9">
        <w:rPr>
          <w:rFonts w:ascii="Cambria" w:hAnsi="Cambria"/>
          <w:i/>
          <w:iCs/>
          <w:sz w:val="22"/>
          <w:szCs w:val="22"/>
        </w:rPr>
        <w:t xml:space="preserve">edia </w:t>
      </w:r>
      <w:r w:rsidR="00FF3C46" w:rsidRPr="007B30F9">
        <w:rPr>
          <w:rFonts w:ascii="Cambria" w:hAnsi="Cambria"/>
          <w:i/>
          <w:iCs/>
          <w:sz w:val="22"/>
          <w:szCs w:val="22"/>
        </w:rPr>
        <w:t>e</w:t>
      </w:r>
      <w:r w:rsidRPr="007B30F9">
        <w:rPr>
          <w:rFonts w:ascii="Cambria" w:hAnsi="Cambria"/>
          <w:i/>
          <w:iCs/>
          <w:sz w:val="22"/>
          <w:szCs w:val="22"/>
        </w:rPr>
        <w:t>xposure</w:t>
      </w:r>
      <w:r w:rsidRPr="007B30F9">
        <w:rPr>
          <w:rFonts w:ascii="Cambria" w:hAnsi="Cambria"/>
          <w:sz w:val="22"/>
          <w:szCs w:val="22"/>
        </w:rPr>
        <w:t xml:space="preserve"> memiliki nilai signifikansi sebesar 0,001 yang berarti lebih kecil dari 0,05 atau 5%. Dengan demikian dapat disimpulkan bahwa H</w:t>
      </w:r>
      <w:r w:rsidRPr="007B30F9">
        <w:rPr>
          <w:rFonts w:ascii="Cambria" w:hAnsi="Cambria"/>
          <w:sz w:val="22"/>
          <w:szCs w:val="22"/>
          <w:vertAlign w:val="subscript"/>
        </w:rPr>
        <w:t xml:space="preserve">4 </w:t>
      </w:r>
      <w:r w:rsidRPr="007B30F9">
        <w:rPr>
          <w:rFonts w:ascii="Cambria" w:hAnsi="Cambria"/>
          <w:sz w:val="22"/>
          <w:szCs w:val="22"/>
        </w:rPr>
        <w:t xml:space="preserve">diterima, artinya </w:t>
      </w:r>
      <w:r w:rsidR="005E7114" w:rsidRPr="007B30F9">
        <w:rPr>
          <w:rFonts w:ascii="Cambria" w:hAnsi="Cambria"/>
          <w:i/>
          <w:iCs/>
          <w:sz w:val="22"/>
          <w:szCs w:val="22"/>
        </w:rPr>
        <w:t>m</w:t>
      </w:r>
      <w:r w:rsidRPr="007B30F9">
        <w:rPr>
          <w:rFonts w:ascii="Cambria" w:hAnsi="Cambria"/>
          <w:i/>
          <w:iCs/>
          <w:sz w:val="22"/>
          <w:szCs w:val="22"/>
        </w:rPr>
        <w:t xml:space="preserve">edia </w:t>
      </w:r>
      <w:r w:rsidR="005E7114" w:rsidRPr="007B30F9">
        <w:rPr>
          <w:rFonts w:ascii="Cambria" w:hAnsi="Cambria"/>
          <w:i/>
          <w:iCs/>
          <w:sz w:val="22"/>
          <w:szCs w:val="22"/>
        </w:rPr>
        <w:t>e</w:t>
      </w:r>
      <w:r w:rsidRPr="007B30F9">
        <w:rPr>
          <w:rFonts w:ascii="Cambria" w:hAnsi="Cambria"/>
          <w:i/>
          <w:iCs/>
          <w:sz w:val="22"/>
          <w:szCs w:val="22"/>
        </w:rPr>
        <w:t>xposure</w:t>
      </w:r>
      <w:r w:rsidRPr="007B30F9">
        <w:rPr>
          <w:rFonts w:ascii="Cambria" w:hAnsi="Cambria"/>
          <w:sz w:val="22"/>
          <w:szCs w:val="22"/>
        </w:rPr>
        <w:t xml:space="preserve"> berpengaruh terhadap </w:t>
      </w:r>
      <w:r w:rsidR="00D065E0" w:rsidRPr="007B30F9">
        <w:rPr>
          <w:rFonts w:ascii="Cambria" w:hAnsi="Cambria"/>
          <w:sz w:val="22"/>
          <w:szCs w:val="22"/>
        </w:rPr>
        <w:t>CSR</w:t>
      </w:r>
      <w:r w:rsidR="00D065E0" w:rsidRPr="007B30F9">
        <w:rPr>
          <w:rFonts w:ascii="Cambria" w:hAnsi="Cambria"/>
          <w:i/>
          <w:iCs/>
          <w:sz w:val="22"/>
          <w:szCs w:val="22"/>
        </w:rPr>
        <w:t>.</w:t>
      </w:r>
    </w:p>
    <w:p w14:paraId="435016A6" w14:textId="34B8253D" w:rsidR="005722BC" w:rsidRPr="00B41173" w:rsidRDefault="002A6C27" w:rsidP="00B41173">
      <w:pPr>
        <w:pStyle w:val="ListParagraph"/>
        <w:numPr>
          <w:ilvl w:val="0"/>
          <w:numId w:val="11"/>
        </w:numPr>
        <w:adjustRightInd w:val="0"/>
        <w:spacing w:line="276" w:lineRule="auto"/>
        <w:jc w:val="both"/>
        <w:rPr>
          <w:rFonts w:ascii="Cambria" w:hAnsi="Cambria"/>
          <w:sz w:val="22"/>
          <w:szCs w:val="22"/>
        </w:rPr>
      </w:pPr>
      <w:r w:rsidRPr="007B30F9">
        <w:rPr>
          <w:rFonts w:ascii="Cambria" w:hAnsi="Cambria"/>
          <w:sz w:val="22"/>
          <w:szCs w:val="22"/>
        </w:rPr>
        <w:t xml:space="preserve">Variabel </w:t>
      </w:r>
      <w:r w:rsidR="00FF3C46" w:rsidRPr="007B30F9">
        <w:rPr>
          <w:rFonts w:ascii="Cambria" w:hAnsi="Cambria"/>
          <w:i/>
          <w:iCs/>
          <w:sz w:val="22"/>
          <w:szCs w:val="22"/>
        </w:rPr>
        <w:t>s</w:t>
      </w:r>
      <w:r w:rsidRPr="007B30F9">
        <w:rPr>
          <w:rFonts w:ascii="Cambria" w:hAnsi="Cambria"/>
          <w:i/>
          <w:iCs/>
          <w:sz w:val="22"/>
          <w:szCs w:val="22"/>
        </w:rPr>
        <w:t xml:space="preserve">lack </w:t>
      </w:r>
      <w:r w:rsidR="00FF3C46" w:rsidRPr="007B30F9">
        <w:rPr>
          <w:rFonts w:ascii="Cambria" w:hAnsi="Cambria"/>
          <w:i/>
          <w:iCs/>
          <w:sz w:val="22"/>
          <w:szCs w:val="22"/>
        </w:rPr>
        <w:t>r</w:t>
      </w:r>
      <w:r w:rsidRPr="007B30F9">
        <w:rPr>
          <w:rFonts w:ascii="Cambria" w:hAnsi="Cambria"/>
          <w:i/>
          <w:iCs/>
          <w:sz w:val="22"/>
          <w:szCs w:val="22"/>
        </w:rPr>
        <w:t>esources</w:t>
      </w:r>
      <w:r w:rsidRPr="007B30F9">
        <w:rPr>
          <w:rFonts w:ascii="Cambria" w:hAnsi="Cambria"/>
          <w:sz w:val="22"/>
          <w:szCs w:val="22"/>
        </w:rPr>
        <w:t xml:space="preserve"> memiliki nilai signifikansi sebesar 0,938 yang berarti lebih besar dari 0,05 atau 5%. Dengan demikian dapat disimpulkan bahwa H</w:t>
      </w:r>
      <w:r w:rsidRPr="007B30F9">
        <w:rPr>
          <w:rFonts w:ascii="Cambria" w:hAnsi="Cambria"/>
          <w:sz w:val="22"/>
          <w:szCs w:val="22"/>
          <w:vertAlign w:val="subscript"/>
        </w:rPr>
        <w:t xml:space="preserve">5 </w:t>
      </w:r>
      <w:r w:rsidRPr="007B30F9">
        <w:rPr>
          <w:rFonts w:ascii="Cambria" w:hAnsi="Cambria"/>
          <w:sz w:val="22"/>
          <w:szCs w:val="22"/>
        </w:rPr>
        <w:t xml:space="preserve">ditolak, artinya </w:t>
      </w:r>
      <w:r w:rsidR="00FF3C46" w:rsidRPr="007B30F9">
        <w:rPr>
          <w:rFonts w:ascii="Cambria" w:hAnsi="Cambria"/>
          <w:i/>
          <w:iCs/>
          <w:sz w:val="22"/>
          <w:szCs w:val="22"/>
        </w:rPr>
        <w:t>s</w:t>
      </w:r>
      <w:r w:rsidRPr="007B30F9">
        <w:rPr>
          <w:rFonts w:ascii="Cambria" w:hAnsi="Cambria"/>
          <w:i/>
          <w:iCs/>
          <w:sz w:val="22"/>
          <w:szCs w:val="22"/>
        </w:rPr>
        <w:t xml:space="preserve">lack </w:t>
      </w:r>
      <w:r w:rsidR="00FF3C46" w:rsidRPr="007B30F9">
        <w:rPr>
          <w:rFonts w:ascii="Cambria" w:hAnsi="Cambria"/>
          <w:i/>
          <w:iCs/>
          <w:sz w:val="22"/>
          <w:szCs w:val="22"/>
        </w:rPr>
        <w:t>r</w:t>
      </w:r>
      <w:r w:rsidRPr="007B30F9">
        <w:rPr>
          <w:rFonts w:ascii="Cambria" w:hAnsi="Cambria"/>
          <w:i/>
          <w:iCs/>
          <w:sz w:val="22"/>
          <w:szCs w:val="22"/>
        </w:rPr>
        <w:t>esources</w:t>
      </w:r>
      <w:r w:rsidRPr="007B30F9">
        <w:rPr>
          <w:rFonts w:ascii="Cambria" w:hAnsi="Cambria"/>
          <w:sz w:val="22"/>
          <w:szCs w:val="22"/>
        </w:rPr>
        <w:t xml:space="preserve"> tidak berpengaruh terhadap </w:t>
      </w:r>
      <w:r w:rsidR="00D065E0" w:rsidRPr="007B30F9">
        <w:rPr>
          <w:rFonts w:ascii="Cambria" w:hAnsi="Cambria"/>
          <w:sz w:val="22"/>
          <w:szCs w:val="22"/>
        </w:rPr>
        <w:t>CSR</w:t>
      </w:r>
      <w:r w:rsidR="00D065E0" w:rsidRPr="007B30F9">
        <w:rPr>
          <w:rFonts w:ascii="Cambria" w:hAnsi="Cambria"/>
          <w:i/>
          <w:iCs/>
          <w:sz w:val="22"/>
          <w:szCs w:val="22"/>
        </w:rPr>
        <w:t>.</w:t>
      </w:r>
    </w:p>
    <w:p w14:paraId="34C1730C" w14:textId="4E9B483C" w:rsidR="00584B92" w:rsidRPr="00B41173" w:rsidRDefault="006059E1" w:rsidP="00B41173">
      <w:pPr>
        <w:spacing w:line="276" w:lineRule="auto"/>
        <w:jc w:val="both"/>
        <w:rPr>
          <w:rFonts w:ascii="Cambria" w:hAnsi="Cambria"/>
          <w:b/>
          <w:bCs/>
        </w:rPr>
      </w:pPr>
      <w:r w:rsidRPr="00B41173">
        <w:rPr>
          <w:rFonts w:ascii="Cambria" w:hAnsi="Cambria"/>
          <w:b/>
          <w:bCs/>
        </w:rPr>
        <w:t>Pembahasan</w:t>
      </w:r>
      <w:r w:rsidR="00984429" w:rsidRPr="00B41173">
        <w:rPr>
          <w:rFonts w:ascii="Cambria" w:hAnsi="Cambria"/>
          <w:b/>
          <w:bCs/>
        </w:rPr>
        <w:t xml:space="preserve"> </w:t>
      </w:r>
    </w:p>
    <w:p w14:paraId="4D89B911" w14:textId="042A3A50" w:rsidR="00584B92" w:rsidRPr="007B30F9" w:rsidRDefault="00584B92" w:rsidP="007B30F9">
      <w:pPr>
        <w:pStyle w:val="ListParagraph"/>
        <w:spacing w:after="0" w:line="276" w:lineRule="auto"/>
        <w:ind w:left="0"/>
        <w:jc w:val="both"/>
        <w:outlineLvl w:val="1"/>
        <w:rPr>
          <w:rFonts w:ascii="Cambria" w:hAnsi="Cambria"/>
          <w:b/>
          <w:sz w:val="22"/>
          <w:szCs w:val="22"/>
        </w:rPr>
      </w:pPr>
      <w:r w:rsidRPr="007B30F9">
        <w:rPr>
          <w:rFonts w:ascii="Cambria" w:hAnsi="Cambria"/>
          <w:b/>
          <w:sz w:val="22"/>
          <w:szCs w:val="22"/>
        </w:rPr>
        <w:t xml:space="preserve">Pengaruh </w:t>
      </w:r>
      <w:r w:rsidRPr="007B30F9">
        <w:rPr>
          <w:rFonts w:ascii="Cambria" w:hAnsi="Cambria"/>
          <w:b/>
          <w:i/>
          <w:iCs/>
          <w:sz w:val="22"/>
          <w:szCs w:val="22"/>
        </w:rPr>
        <w:t xml:space="preserve">Green Accounting </w:t>
      </w:r>
      <w:r w:rsidRPr="007B30F9">
        <w:rPr>
          <w:rFonts w:ascii="Cambria" w:hAnsi="Cambria"/>
          <w:b/>
          <w:sz w:val="22"/>
          <w:szCs w:val="22"/>
        </w:rPr>
        <w:t xml:space="preserve">Terhadap Pengungkapan </w:t>
      </w:r>
      <w:r w:rsidRPr="007B30F9">
        <w:rPr>
          <w:rFonts w:ascii="Cambria" w:hAnsi="Cambria"/>
          <w:b/>
          <w:i/>
          <w:iCs/>
          <w:sz w:val="22"/>
          <w:szCs w:val="22"/>
        </w:rPr>
        <w:t>Corporate Social Responsibility</w:t>
      </w:r>
      <w:r w:rsidR="00E75B9E" w:rsidRPr="007B30F9">
        <w:rPr>
          <w:rFonts w:ascii="Cambria" w:hAnsi="Cambria"/>
          <w:b/>
          <w:i/>
          <w:iCs/>
          <w:sz w:val="22"/>
          <w:szCs w:val="22"/>
        </w:rPr>
        <w:t xml:space="preserve"> </w:t>
      </w:r>
      <w:r w:rsidRPr="007B30F9">
        <w:rPr>
          <w:rFonts w:ascii="Cambria" w:hAnsi="Cambria"/>
          <w:b/>
          <w:sz w:val="22"/>
          <w:szCs w:val="22"/>
        </w:rPr>
        <w:t>(CSR).</w:t>
      </w:r>
    </w:p>
    <w:p w14:paraId="204608D9" w14:textId="555616B0" w:rsidR="00583F29" w:rsidRPr="007B30F9" w:rsidRDefault="00604772" w:rsidP="003D6BFE">
      <w:pPr>
        <w:spacing w:after="0" w:line="276" w:lineRule="auto"/>
        <w:ind w:right="-3" w:firstLine="709"/>
        <w:jc w:val="both"/>
        <w:rPr>
          <w:rFonts w:ascii="Cambria" w:eastAsia="Malgun Gothic" w:hAnsi="Cambria" w:cs="Times New Roman"/>
          <w:b/>
          <w:bCs/>
          <w:lang w:val="id-ID"/>
        </w:rPr>
      </w:pPr>
      <w:r w:rsidRPr="007B30F9">
        <w:rPr>
          <w:rFonts w:ascii="Cambria" w:hAnsi="Cambria"/>
          <w:bCs/>
          <w:lang w:val="id-ID"/>
        </w:rPr>
        <w:t xml:space="preserve">Berdasarkan analisis  data yang telah dilakukan, dapat diketahui bahwa variabel </w:t>
      </w:r>
      <w:r w:rsidRPr="007B30F9">
        <w:rPr>
          <w:rFonts w:ascii="Cambria" w:hAnsi="Cambria"/>
          <w:bCs/>
          <w:i/>
          <w:iCs/>
          <w:lang w:val="id-ID"/>
        </w:rPr>
        <w:t>green accounting</w:t>
      </w:r>
      <w:r w:rsidRPr="007B30F9">
        <w:rPr>
          <w:rFonts w:ascii="Cambria" w:hAnsi="Cambria"/>
          <w:bCs/>
          <w:lang w:val="id-ID"/>
        </w:rPr>
        <w:t xml:space="preserve"> </w:t>
      </w:r>
      <w:r w:rsidR="00C657E0" w:rsidRPr="007B30F9">
        <w:rPr>
          <w:rFonts w:ascii="Cambria" w:hAnsi="Cambria"/>
          <w:bCs/>
          <w:lang w:val="id-ID"/>
        </w:rPr>
        <w:t>menunjukkan</w:t>
      </w:r>
      <w:r w:rsidRPr="007B30F9">
        <w:rPr>
          <w:rFonts w:ascii="Cambria" w:hAnsi="Cambria"/>
          <w:bCs/>
          <w:lang w:val="id-ID"/>
        </w:rPr>
        <w:t xml:space="preserve"> nilai</w:t>
      </w:r>
      <w:r w:rsidR="006059E1" w:rsidRPr="007B30F9">
        <w:rPr>
          <w:rFonts w:ascii="Cambria" w:eastAsia="Times New Roman" w:hAnsi="Cambria"/>
          <w:bCs/>
          <w:lang w:val="id-ID"/>
        </w:rPr>
        <w:t xml:space="preserve"> </w:t>
      </w:r>
      <w:r w:rsidR="003B4872" w:rsidRPr="007B30F9">
        <w:rPr>
          <w:rFonts w:ascii="Cambria" w:eastAsia="Times New Roman" w:hAnsi="Cambria"/>
          <w:bCs/>
          <w:lang w:val="id-ID"/>
        </w:rPr>
        <w:t>(</w:t>
      </w:r>
      <w:r w:rsidR="006059E1" w:rsidRPr="007B30F9">
        <w:rPr>
          <w:rFonts w:ascii="Cambria" w:eastAsia="Times New Roman" w:hAnsi="Cambria"/>
          <w:bCs/>
          <w:lang w:val="id-ID"/>
        </w:rPr>
        <w:t>0,712 &gt; 0,05</w:t>
      </w:r>
      <w:r w:rsidR="003B4872" w:rsidRPr="007B30F9">
        <w:rPr>
          <w:rFonts w:ascii="Cambria" w:eastAsia="Times New Roman" w:hAnsi="Cambria"/>
          <w:bCs/>
          <w:lang w:val="id-ID"/>
        </w:rPr>
        <w:t>),</w:t>
      </w:r>
      <w:r w:rsidR="006059E1" w:rsidRPr="007B30F9">
        <w:rPr>
          <w:rFonts w:ascii="Cambria" w:eastAsia="Times New Roman" w:hAnsi="Cambria"/>
          <w:bCs/>
          <w:lang w:val="id-ID"/>
        </w:rPr>
        <w:t xml:space="preserve"> </w:t>
      </w:r>
      <w:r w:rsidRPr="007B30F9">
        <w:rPr>
          <w:rFonts w:ascii="Cambria" w:eastAsia="Times New Roman" w:hAnsi="Cambria"/>
          <w:bCs/>
          <w:lang w:val="id-ID"/>
        </w:rPr>
        <w:t>lebih besar dari taraf signifika</w:t>
      </w:r>
      <w:r w:rsidR="00270890" w:rsidRPr="007B30F9">
        <w:rPr>
          <w:rFonts w:ascii="Cambria" w:eastAsia="Times New Roman" w:hAnsi="Cambria"/>
          <w:bCs/>
          <w:lang w:val="id-ID"/>
        </w:rPr>
        <w:t>n</w:t>
      </w:r>
      <w:r w:rsidRPr="007B30F9">
        <w:rPr>
          <w:rFonts w:ascii="Cambria" w:eastAsia="Times New Roman" w:hAnsi="Cambria"/>
          <w:bCs/>
          <w:lang w:val="id-ID"/>
        </w:rPr>
        <w:t xml:space="preserve">si sehingga dapat disimpulkan variabel </w:t>
      </w:r>
      <w:r w:rsidRPr="007B30F9">
        <w:rPr>
          <w:rFonts w:ascii="Cambria" w:eastAsia="Times New Roman" w:hAnsi="Cambria"/>
          <w:bCs/>
          <w:i/>
          <w:iCs/>
          <w:lang w:val="id-ID"/>
        </w:rPr>
        <w:t>green accounting</w:t>
      </w:r>
      <w:r w:rsidRPr="007B30F9">
        <w:rPr>
          <w:rFonts w:ascii="Cambria" w:eastAsia="Times New Roman" w:hAnsi="Cambria"/>
          <w:bCs/>
          <w:lang w:val="id-ID"/>
        </w:rPr>
        <w:t xml:space="preserve"> tidak berpengaruh  terhadap pengungkapan CSR, </w:t>
      </w:r>
      <w:r w:rsidR="005722BC" w:rsidRPr="007B30F9">
        <w:rPr>
          <w:rFonts w:ascii="Cambria" w:eastAsia="Malgun Gothic" w:hAnsi="Cambria" w:cs="Times New Roman"/>
          <w:lang w:val="id-ID"/>
        </w:rPr>
        <w:t xml:space="preserve">hal ini disebabkan karena </w:t>
      </w:r>
      <w:r w:rsidR="005722BC" w:rsidRPr="007B30F9">
        <w:rPr>
          <w:rFonts w:ascii="Cambria" w:eastAsia="Malgun Gothic" w:hAnsi="Cambria" w:cs="Times New Roman"/>
          <w:i/>
          <w:iCs/>
          <w:lang w:val="id-ID"/>
        </w:rPr>
        <w:t>green accounting</w:t>
      </w:r>
      <w:r w:rsidR="005722BC" w:rsidRPr="007B30F9">
        <w:rPr>
          <w:rFonts w:ascii="Cambria" w:eastAsia="Malgun Gothic" w:hAnsi="Cambria" w:cs="Times New Roman"/>
          <w:lang w:val="id-ID"/>
        </w:rPr>
        <w:t xml:space="preserve"> masih digunakan sebatas untuk efisiensi internal, bukan sebagai strategi komunikasi eksternal kepada para pemangku kepentingan serta  kurangnya regulasi yang mewajibkan pelaporan </w:t>
      </w:r>
      <w:r w:rsidR="005722BC" w:rsidRPr="007B30F9">
        <w:rPr>
          <w:rFonts w:ascii="Cambria" w:eastAsia="Malgun Gothic" w:hAnsi="Cambria" w:cs="Times New Roman"/>
          <w:i/>
          <w:iCs/>
          <w:lang w:val="id-ID"/>
        </w:rPr>
        <w:t>green accounting</w:t>
      </w:r>
      <w:r w:rsidR="005722BC" w:rsidRPr="007B30F9">
        <w:rPr>
          <w:rFonts w:ascii="Cambria" w:eastAsia="Malgun Gothic" w:hAnsi="Cambria" w:cs="Times New Roman"/>
          <w:lang w:val="id-ID"/>
        </w:rPr>
        <w:t xml:space="preserve"> secara terbuka dalam laporan CSR dan penerapan yang masih terbatas, terutama pada perusahaan yang belum menjadikan isu lingkungan sebagai prioritas utama. Dengan kata lain, keberadaan </w:t>
      </w:r>
      <w:r w:rsidR="005722BC" w:rsidRPr="007B30F9">
        <w:rPr>
          <w:rFonts w:ascii="Cambria" w:eastAsia="Malgun Gothic" w:hAnsi="Cambria" w:cs="Times New Roman"/>
          <w:i/>
          <w:iCs/>
          <w:lang w:val="id-ID"/>
        </w:rPr>
        <w:t>green accounting</w:t>
      </w:r>
      <w:r w:rsidR="005722BC" w:rsidRPr="007B30F9">
        <w:rPr>
          <w:rFonts w:ascii="Cambria" w:eastAsia="Malgun Gothic" w:hAnsi="Cambria" w:cs="Times New Roman"/>
          <w:lang w:val="id-ID"/>
        </w:rPr>
        <w:t xml:space="preserve"> belum tentu menjadi pendorong perusahaan untuk meningkatkan transparansi dalam pengungkapan tanggung jawab sosial dan lingkungannya.</w:t>
      </w:r>
    </w:p>
    <w:p w14:paraId="0B55D663" w14:textId="62B14DA7" w:rsidR="00D065E0" w:rsidRPr="007B30F9" w:rsidRDefault="005722BC" w:rsidP="00C657E0">
      <w:pPr>
        <w:spacing w:after="0" w:line="276" w:lineRule="auto"/>
        <w:ind w:right="-3" w:firstLine="709"/>
        <w:jc w:val="both"/>
        <w:rPr>
          <w:rFonts w:ascii="Cambria" w:eastAsia="Malgun Gothic" w:hAnsi="Cambria" w:cs="Times New Roman"/>
          <w:b/>
          <w:bCs/>
          <w:lang w:val="id-ID"/>
        </w:rPr>
      </w:pPr>
      <w:r w:rsidRPr="007B30F9">
        <w:rPr>
          <w:rFonts w:ascii="Cambria" w:eastAsia="Malgun Gothic" w:hAnsi="Cambria" w:cs="Times New Roman"/>
          <w:lang w:val="id-ID"/>
        </w:rPr>
        <w:t xml:space="preserve">Hal ini bertentangan dengan teori legitimasi yang menyatakan bahwa perusahaan berusaha untuk mendapatkan dan mempertahankan legitimasi dari masyarakat dengan menyesuaikan nilai-nilai organisasional agar selaras dengan norma dan harapan sosial yang berlaku. Dalam konteks ini, pengungkapan CSR sering digunakan sebagai sarana untuk memperoleh legitimasi publik. Namun, ketika </w:t>
      </w:r>
      <w:r w:rsidRPr="007B30F9">
        <w:rPr>
          <w:rFonts w:ascii="Cambria" w:eastAsia="Malgun Gothic" w:hAnsi="Cambria" w:cs="Times New Roman"/>
          <w:i/>
          <w:iCs/>
          <w:lang w:val="id-ID"/>
        </w:rPr>
        <w:t>green accounting</w:t>
      </w:r>
      <w:r w:rsidRPr="007B30F9">
        <w:rPr>
          <w:rFonts w:ascii="Cambria" w:eastAsia="Malgun Gothic" w:hAnsi="Cambria" w:cs="Times New Roman"/>
          <w:lang w:val="id-ID"/>
        </w:rPr>
        <w:t xml:space="preserve"> hanya difokuskan pada pencatatan internal seperti biaya lingkungan dan tidak berdampak langsung pada pengungkapan eksternal, maka kontribusinya terhadap strategi legitimasi menjadi terbatas. </w:t>
      </w:r>
    </w:p>
    <w:p w14:paraId="7C1E1D0B" w14:textId="6C68CB8D" w:rsidR="006059E1" w:rsidRPr="007B30F9" w:rsidRDefault="006059E1" w:rsidP="003D6BFE">
      <w:pPr>
        <w:spacing w:after="0" w:line="276" w:lineRule="auto"/>
        <w:ind w:right="-3" w:firstLine="709"/>
        <w:jc w:val="both"/>
        <w:rPr>
          <w:rFonts w:ascii="Cambria" w:hAnsi="Cambria"/>
          <w:b/>
          <w:lang w:val="id-ID"/>
        </w:rPr>
      </w:pPr>
      <w:r w:rsidRPr="007B30F9">
        <w:rPr>
          <w:rFonts w:ascii="Cambria" w:eastAsia="Times New Roman" w:hAnsi="Cambria"/>
          <w:lang w:val="id-ID"/>
        </w:rPr>
        <w:t>Temuan ini konsisten</w:t>
      </w:r>
      <w:r w:rsidR="003B17F1" w:rsidRPr="007B30F9">
        <w:rPr>
          <w:rFonts w:ascii="Cambria" w:eastAsia="Malgun Gothic" w:hAnsi="Cambria"/>
          <w:lang w:val="id-ID"/>
        </w:rPr>
        <w:t xml:space="preserve"> memberikan bukti empiris bahwa </w:t>
      </w:r>
      <w:r w:rsidR="00FF3C46" w:rsidRPr="007B30F9">
        <w:rPr>
          <w:rFonts w:ascii="Cambria" w:eastAsia="Malgun Gothic" w:hAnsi="Cambria"/>
          <w:lang w:val="id-ID"/>
        </w:rPr>
        <w:t xml:space="preserve">variabel </w:t>
      </w:r>
      <w:r w:rsidR="003B17F1" w:rsidRPr="007B30F9">
        <w:rPr>
          <w:rFonts w:ascii="Cambria" w:eastAsia="Malgun Gothic" w:hAnsi="Cambria"/>
          <w:i/>
          <w:iCs/>
          <w:lang w:val="id-ID"/>
        </w:rPr>
        <w:t xml:space="preserve">green accounting </w:t>
      </w:r>
      <w:r w:rsidR="003B17F1" w:rsidRPr="007B30F9">
        <w:rPr>
          <w:rFonts w:ascii="Cambria" w:eastAsia="Malgun Gothic" w:hAnsi="Cambria"/>
          <w:lang w:val="id-ID"/>
        </w:rPr>
        <w:t>tidak berpengaruh terhadap</w:t>
      </w:r>
      <w:r w:rsidR="003B17F1" w:rsidRPr="007B30F9">
        <w:rPr>
          <w:rFonts w:ascii="Cambria" w:eastAsia="Malgun Gothic" w:hAnsi="Cambria"/>
          <w:i/>
          <w:iCs/>
          <w:lang w:val="id-ID"/>
        </w:rPr>
        <w:t xml:space="preserve"> corporate social </w:t>
      </w:r>
      <w:r w:rsidR="00FF3C46" w:rsidRPr="007B30F9">
        <w:rPr>
          <w:rFonts w:ascii="Cambria" w:eastAsia="Malgun Gothic" w:hAnsi="Cambria"/>
          <w:i/>
          <w:iCs/>
          <w:lang w:val="id-ID"/>
        </w:rPr>
        <w:t>r</w:t>
      </w:r>
      <w:r w:rsidR="003B17F1" w:rsidRPr="007B30F9">
        <w:rPr>
          <w:rFonts w:ascii="Cambria" w:eastAsia="Malgun Gothic" w:hAnsi="Cambria"/>
          <w:i/>
          <w:iCs/>
          <w:lang w:val="id-ID"/>
        </w:rPr>
        <w:t xml:space="preserve">esponsibility </w:t>
      </w:r>
      <w:r w:rsidR="003B17F1" w:rsidRPr="007B30F9">
        <w:rPr>
          <w:rFonts w:ascii="Cambria" w:eastAsia="Malgun Gothic" w:hAnsi="Cambria"/>
          <w:lang w:val="id-ID"/>
        </w:rPr>
        <w:t>(CSR), yang sejalan</w:t>
      </w:r>
      <w:r w:rsidRPr="007B30F9">
        <w:rPr>
          <w:rFonts w:ascii="Cambria" w:eastAsia="Times New Roman" w:hAnsi="Cambria"/>
          <w:lang w:val="id-ID"/>
        </w:rPr>
        <w:t xml:space="preserve"> dengan penelitian</w:t>
      </w:r>
      <w:r w:rsidR="00654305" w:rsidRPr="007B30F9">
        <w:rPr>
          <w:rFonts w:ascii="Cambria" w:eastAsia="Times New Roman" w:hAnsi="Cambria"/>
          <w:lang w:val="id-ID"/>
        </w:rPr>
        <w:t xml:space="preserve"> dari </w:t>
      </w:r>
      <w:r w:rsidR="00FF3C46" w:rsidRPr="007B30F9">
        <w:rPr>
          <w:rFonts w:ascii="Cambria" w:eastAsia="Malgun Gothic" w:hAnsi="Cambria" w:cs="Times New Roman"/>
          <w:lang w:val="id-ID"/>
        </w:rPr>
        <w:fldChar w:fldCharType="begin" w:fldLock="1"/>
      </w:r>
      <w:r w:rsidR="00FF3C46" w:rsidRPr="007B30F9">
        <w:rPr>
          <w:rFonts w:ascii="Cambria" w:eastAsia="Malgun Gothic" w:hAnsi="Cambria" w:cs="Times New Roman"/>
          <w:lang w:val="id-ID"/>
        </w:rPr>
        <w:instrText>ADDIN CSL_CITATION {"citationItems":[{"id":"ITEM-1","itemData":{"DOI":"10.31955/mea.v8i1.3849","ISSN":"2621-5306","abstract":"Tujuan dari penelitian ini adalah untuk mengetahui dan menguji hubungan antara paparan media, ukuran perusahaan, akuntansi hijau dan pengungkapan CSR. Perusahaan-perusahaan di sektor energi yang terdaftar di Bursa Efek Indonesia antara tahun 2019 dan 2022 menjadi subjek studi kasus penelitian ini. Purposive sampling adalah pendekatan penelitian yang digunakan dalam penelitian ini. Teori pemangku kepentingan dan teori sinyal merupakan dua gagasan yang diterapkan dalam penelitian ini. Selama periode observasi empat tahun, 66 perusahaan dicakup dalam penelitian ini. Penelitian menunjukkan bahwa perhatian media berpengaruh terhadap pengungkapan tanggung jawab sosial perusahaan, namun akuntansi hijau tidak mempunyai pengaruh terhadapnya. Selain itu, ukuran bisnis juga tidak berpengaruh terhadap hal ini.","author":[{"dropping-particle":"","family":"Saputri","given":"Novriska Viendi Dwi","non-dropping-particle":"","parse-names":false,"suffix":""},{"dropping-particle":"","family":"Setyowati","given":"Lilis","non-dropping-particle":"","parse-names":false,"suffix":""}],"container-title":"Jurnal Ilmiah Manajemen, Ekonomi, &amp; Akuntansi (MEA)","id":"ITEM-1","issue":"1","issued":{"date-parts":[["2024"]]},"page":"1333-1350","title":"Pengaruh Green Accounting, Firm Size, Media Exsposure Terhadap Pengungkapan Corporate Social Responsibility","type":"article-journal","volume":"8"},"uris":["http://www.mendeley.com/documents/?uuid=a7ec9965-37c6-4b8a-8f18-9bf456695cbe"]}],"mendeley":{"formattedCitation":"(Saputri &amp; Setyowati, 2024)","manualFormatting":"Saputri &amp; Setyowati, (2024)","plainTextFormattedCitation":"(Saputri &amp; Setyowati, 2024)","previouslyFormattedCitation":"(Saputri &amp; Setyowati, 2024)"},"properties":{"noteIndex":0},"schema":"https://github.com/citation-style-language/schema/raw/master/csl-citation.json"}</w:instrText>
      </w:r>
      <w:r w:rsidR="00FF3C46" w:rsidRPr="007B30F9">
        <w:rPr>
          <w:rFonts w:ascii="Cambria" w:eastAsia="Malgun Gothic" w:hAnsi="Cambria" w:cs="Times New Roman"/>
          <w:lang w:val="id-ID"/>
        </w:rPr>
        <w:fldChar w:fldCharType="separate"/>
      </w:r>
      <w:r w:rsidR="00FF3C46" w:rsidRPr="007B30F9">
        <w:rPr>
          <w:rFonts w:ascii="Cambria" w:eastAsia="Malgun Gothic" w:hAnsi="Cambria" w:cs="Times New Roman"/>
          <w:noProof/>
          <w:lang w:val="id-ID"/>
        </w:rPr>
        <w:t>Saputri &amp; Setyowati, (2024)</w:t>
      </w:r>
      <w:r w:rsidR="00FF3C46" w:rsidRPr="007B30F9">
        <w:rPr>
          <w:rFonts w:ascii="Cambria" w:eastAsia="Malgun Gothic" w:hAnsi="Cambria" w:cs="Times New Roman"/>
          <w:lang w:val="id-ID"/>
        </w:rPr>
        <w:fldChar w:fldCharType="end"/>
      </w:r>
      <w:r w:rsidRPr="007B30F9">
        <w:rPr>
          <w:rFonts w:ascii="Cambria" w:eastAsia="Times New Roman" w:hAnsi="Cambria"/>
          <w:lang w:val="id-ID"/>
        </w:rPr>
        <w:t xml:space="preserve"> yang juga menyimpulkan bahwa </w:t>
      </w:r>
      <w:r w:rsidR="00FF3C46" w:rsidRPr="007B30F9">
        <w:rPr>
          <w:rFonts w:ascii="Cambria" w:eastAsia="Times New Roman" w:hAnsi="Cambria"/>
          <w:i/>
          <w:lang w:val="id-ID"/>
        </w:rPr>
        <w:t>g</w:t>
      </w:r>
      <w:r w:rsidRPr="007B30F9">
        <w:rPr>
          <w:rFonts w:ascii="Cambria" w:eastAsia="Times New Roman" w:hAnsi="Cambria"/>
          <w:i/>
          <w:lang w:val="id-ID"/>
        </w:rPr>
        <w:t xml:space="preserve">reen </w:t>
      </w:r>
      <w:r w:rsidR="00E75B9E" w:rsidRPr="007B30F9">
        <w:rPr>
          <w:rFonts w:ascii="Cambria" w:eastAsia="Times New Roman" w:hAnsi="Cambria"/>
          <w:i/>
          <w:lang w:val="id-ID"/>
        </w:rPr>
        <w:t>a</w:t>
      </w:r>
      <w:r w:rsidRPr="007B30F9">
        <w:rPr>
          <w:rFonts w:ascii="Cambria" w:eastAsia="Times New Roman" w:hAnsi="Cambria"/>
          <w:i/>
          <w:lang w:val="id-ID"/>
        </w:rPr>
        <w:t>ccounting</w:t>
      </w:r>
      <w:r w:rsidRPr="007B30F9">
        <w:rPr>
          <w:rFonts w:ascii="Cambria" w:eastAsia="Times New Roman" w:hAnsi="Cambria"/>
          <w:lang w:val="id-ID"/>
        </w:rPr>
        <w:t xml:space="preserve"> tidak berpengaruh terhadap </w:t>
      </w:r>
      <w:r w:rsidR="003B3E6C" w:rsidRPr="007B30F9">
        <w:rPr>
          <w:rFonts w:ascii="Cambria" w:eastAsia="Times New Roman" w:hAnsi="Cambria"/>
          <w:lang w:val="id-ID"/>
        </w:rPr>
        <w:t xml:space="preserve">pengungkapan </w:t>
      </w:r>
      <w:r w:rsidRPr="007B30F9">
        <w:rPr>
          <w:rFonts w:ascii="Cambria" w:eastAsia="Times New Roman" w:hAnsi="Cambria"/>
          <w:lang w:val="id-ID"/>
        </w:rPr>
        <w:t>CSR.</w:t>
      </w:r>
      <w:r w:rsidR="008B7020" w:rsidRPr="007B30F9">
        <w:rPr>
          <w:rFonts w:ascii="Cambria" w:eastAsia="Malgun Gothic" w:hAnsi="Cambria" w:cs="Times New Roman"/>
          <w:lang w:val="id-ID"/>
        </w:rPr>
        <w:t xml:space="preserve"> </w:t>
      </w:r>
      <w:r w:rsidR="00257EE3" w:rsidRPr="007B30F9">
        <w:rPr>
          <w:rFonts w:ascii="Cambria" w:eastAsia="Malgun Gothic" w:hAnsi="Cambria" w:cs="Times New Roman"/>
          <w:lang w:val="id-ID"/>
        </w:rPr>
        <w:t xml:space="preserve">Akan tetapi penelitian ini tidak mendukung </w:t>
      </w:r>
      <w:r w:rsidR="003B17F1" w:rsidRPr="007B30F9">
        <w:rPr>
          <w:rFonts w:ascii="Cambria" w:hAnsi="Cambria"/>
          <w:lang w:val="id-ID"/>
        </w:rPr>
        <w:t>penelitian dari</w:t>
      </w:r>
      <w:r w:rsidR="00E75B9E" w:rsidRPr="007B30F9">
        <w:rPr>
          <w:rFonts w:ascii="Cambria" w:hAnsi="Cambria"/>
          <w:lang w:val="id-ID"/>
        </w:rPr>
        <w:t xml:space="preserve"> </w:t>
      </w:r>
      <w:r w:rsidR="00E75B9E" w:rsidRPr="007B30F9">
        <w:rPr>
          <w:rFonts w:ascii="Cambria" w:hAnsi="Cambria"/>
          <w:lang w:val="id-ID"/>
        </w:rPr>
        <w:fldChar w:fldCharType="begin" w:fldLock="1"/>
      </w:r>
      <w:r w:rsidR="00E75B9E" w:rsidRPr="007B30F9">
        <w:rPr>
          <w:rFonts w:ascii="Cambria" w:hAnsi="Cambria"/>
          <w:lang w:val="id-ID"/>
        </w:rPr>
        <w:instrText>ADDIN CSL_CITATION {"citationItems":[{"id":"ITEM-1","itemData":{"DOI":"10.24036/jea.v5i2.690","abstract":"This is the quantitative study that aims to determine the effect of green accounting, firm size and media exposure to corporate social responsibility disclosure. The population in this study is a property and real estate companies listed on the Indonesian Stock Exchange (IDX ) in 2018-2021. The sample in this study was taken using the purposive sampling method with a total sample is 124 samples for a 4 year statement period. The secondary data types were used in this study, which were obtained from the IDX and companies official website.  This study used multiple linear regression analysis. The results of this analysis imply that (1). Green Accounting has a positive effect on corporate social responsibility disclosure. (2). Firm Size has a positive effect on corporate social responsibility. (3). Media Exposure has no effect on corporate social responsibility.This is the quantitative study that aims to determine the effect of green accounting, firm size and media exposure to corporate social responsibility disclosure. The population in this study is a property and real estate companies listed on the Indonesian Stock Exchange (IDX ) in 2018-2021. The sample in this study was taken using the purposive sampling method with a total sample is 124 samples for a 4 year statement period. The secondary data types were used in this study, which were obtained from the IDX and companies official website.  This study used multiple linear regression analysis. The results of this analysis imply that (1). Green Accounting has a positive effect on corporate social responsibility disclosure. (2). Firm Size has a positive effect on corporate social responsibility. (3). Media Exposure has no effect on corporate social responsibility.","author":[{"dropping-particle":"","family":"Cyhintia","given":"Lola","non-dropping-particle":"","parse-names":false,"suffix":""},{"dropping-particle":"","family":"Sofyan","given":"Efrizal","non-dropping-particle":"","parse-names":false,"suffix":""}],"container-title":"Jurnal Eksplorasi Akuntansi","id":"ITEM-1","issue":"2","issued":{"date-parts":[["2023"]]},"page":"579-591","title":"Pengaruh Akuntansi Hijau, Ukuran Perusahaan dan Pengungkapan Media Terhadap Pengungkapan Corporate Social Responsibility","type":"article-journal","volume":"5"},"uris":["http://www.mendeley.com/documents/?uuid=2cc058a6-8ae2-4587-a57e-c960015bbc00"]}],"mendeley":{"formattedCitation":"(Cyhintia &amp; Sofyan, 2023)","manualFormatting":"Cyhintia &amp; Sofyan (2023)","plainTextFormattedCitation":"(Cyhintia &amp; Sofyan, 2023)","previouslyFormattedCitation":"(Cyhintia &amp; Sofyan, 2023)"},"properties":{"noteIndex":0},"schema":"https://github.com/citation-style-language/schema/raw/master/csl-citation.json"}</w:instrText>
      </w:r>
      <w:r w:rsidR="00E75B9E" w:rsidRPr="007B30F9">
        <w:rPr>
          <w:rFonts w:ascii="Cambria" w:hAnsi="Cambria"/>
          <w:lang w:val="id-ID"/>
        </w:rPr>
        <w:fldChar w:fldCharType="separate"/>
      </w:r>
      <w:r w:rsidR="00E75B9E" w:rsidRPr="007B30F9">
        <w:rPr>
          <w:rFonts w:ascii="Cambria" w:hAnsi="Cambria"/>
          <w:noProof/>
          <w:lang w:val="id-ID"/>
        </w:rPr>
        <w:t>Cyhintia &amp; Sofyan (2023)</w:t>
      </w:r>
      <w:r w:rsidR="00E75B9E" w:rsidRPr="007B30F9">
        <w:rPr>
          <w:rFonts w:ascii="Cambria" w:hAnsi="Cambria"/>
          <w:lang w:val="id-ID"/>
        </w:rPr>
        <w:fldChar w:fldCharType="end"/>
      </w:r>
      <w:r w:rsidR="00E75B9E" w:rsidRPr="007B30F9">
        <w:rPr>
          <w:rFonts w:ascii="Cambria" w:hAnsi="Cambria"/>
          <w:lang w:val="id-ID"/>
        </w:rPr>
        <w:t xml:space="preserve"> </w:t>
      </w:r>
      <w:r w:rsidR="003B17F1" w:rsidRPr="007B30F9">
        <w:rPr>
          <w:rFonts w:ascii="Cambria" w:hAnsi="Cambria"/>
          <w:lang w:val="id-ID"/>
        </w:rPr>
        <w:t xml:space="preserve">menyatakan bahwa </w:t>
      </w:r>
      <w:r w:rsidR="003B17F1" w:rsidRPr="007B30F9">
        <w:rPr>
          <w:rFonts w:ascii="Cambria" w:hAnsi="Cambria"/>
          <w:i/>
          <w:lang w:val="id-ID"/>
        </w:rPr>
        <w:t>green accounting</w:t>
      </w:r>
      <w:r w:rsidR="003B17F1" w:rsidRPr="007B30F9">
        <w:rPr>
          <w:rFonts w:ascii="Cambria" w:hAnsi="Cambria"/>
          <w:lang w:val="id-ID"/>
        </w:rPr>
        <w:t xml:space="preserve"> berpengaruh</w:t>
      </w:r>
      <w:r w:rsidR="00257EE3" w:rsidRPr="007B30F9">
        <w:rPr>
          <w:rFonts w:ascii="Cambria" w:hAnsi="Cambria"/>
          <w:lang w:val="id-ID"/>
        </w:rPr>
        <w:t xml:space="preserve"> </w:t>
      </w:r>
      <w:r w:rsidR="003B17F1" w:rsidRPr="007B30F9">
        <w:rPr>
          <w:rFonts w:ascii="Cambria" w:hAnsi="Cambria"/>
          <w:lang w:val="id-ID"/>
        </w:rPr>
        <w:t>terhadap</w:t>
      </w:r>
      <w:r w:rsidR="00257EE3" w:rsidRPr="007B30F9">
        <w:rPr>
          <w:rFonts w:ascii="Cambria" w:hAnsi="Cambria"/>
          <w:lang w:val="id-ID"/>
        </w:rPr>
        <w:t xml:space="preserve"> pengungkapan</w:t>
      </w:r>
      <w:r w:rsidR="003B17F1" w:rsidRPr="007B30F9">
        <w:rPr>
          <w:rFonts w:ascii="Cambria" w:hAnsi="Cambria"/>
          <w:lang w:val="id-ID"/>
        </w:rPr>
        <w:t xml:space="preserve"> CSR.</w:t>
      </w:r>
    </w:p>
    <w:p w14:paraId="14313034" w14:textId="77777777" w:rsidR="00584B92" w:rsidRPr="007B30F9" w:rsidRDefault="00584B92" w:rsidP="007B30F9">
      <w:pPr>
        <w:spacing w:after="0" w:line="276" w:lineRule="auto"/>
        <w:ind w:right="84"/>
        <w:jc w:val="both"/>
        <w:rPr>
          <w:rFonts w:ascii="Cambria" w:eastAsia="Times New Roman" w:hAnsi="Cambria"/>
          <w:lang w:val="id-ID"/>
        </w:rPr>
      </w:pPr>
    </w:p>
    <w:p w14:paraId="287D4C5C" w14:textId="65490CEA" w:rsidR="00584B92" w:rsidRPr="007B30F9" w:rsidRDefault="00584B92" w:rsidP="007B30F9">
      <w:pPr>
        <w:spacing w:after="0" w:line="276" w:lineRule="auto"/>
        <w:ind w:right="84"/>
        <w:jc w:val="both"/>
        <w:rPr>
          <w:rFonts w:ascii="Cambria" w:eastAsia="Times New Roman" w:hAnsi="Cambria"/>
          <w:lang w:val="id-ID"/>
        </w:rPr>
      </w:pPr>
      <w:r w:rsidRPr="007B30F9">
        <w:rPr>
          <w:rFonts w:ascii="Cambria" w:eastAsia="Times New Roman" w:hAnsi="Cambria"/>
          <w:b/>
          <w:bCs/>
          <w:lang w:val="id-ID"/>
        </w:rPr>
        <w:lastRenderedPageBreak/>
        <w:t xml:space="preserve">Pengaruh </w:t>
      </w:r>
      <w:r w:rsidR="00C657E0" w:rsidRPr="007B30F9">
        <w:rPr>
          <w:rFonts w:ascii="Cambria" w:eastAsia="Times New Roman" w:hAnsi="Cambria"/>
          <w:b/>
          <w:bCs/>
          <w:lang w:val="id-ID"/>
        </w:rPr>
        <w:t xml:space="preserve">Tanggung </w:t>
      </w:r>
      <w:r w:rsidR="00C657E0">
        <w:rPr>
          <w:rFonts w:ascii="Cambria" w:eastAsia="Times New Roman" w:hAnsi="Cambria"/>
          <w:b/>
          <w:bCs/>
          <w:lang w:val="id-ID"/>
        </w:rPr>
        <w:t>J</w:t>
      </w:r>
      <w:r w:rsidR="00C657E0" w:rsidRPr="007B30F9">
        <w:rPr>
          <w:rFonts w:ascii="Cambria" w:eastAsia="Times New Roman" w:hAnsi="Cambria"/>
          <w:b/>
          <w:bCs/>
          <w:lang w:val="id-ID"/>
        </w:rPr>
        <w:t>awab</w:t>
      </w:r>
      <w:r w:rsidRPr="007B30F9">
        <w:rPr>
          <w:rFonts w:ascii="Cambria" w:eastAsia="Times New Roman" w:hAnsi="Cambria"/>
          <w:b/>
          <w:bCs/>
          <w:lang w:val="id-ID"/>
        </w:rPr>
        <w:t xml:space="preserve"> Lingkungan Terhadap Pengungkapan </w:t>
      </w:r>
      <w:r w:rsidRPr="007B30F9">
        <w:rPr>
          <w:rFonts w:ascii="Cambria" w:eastAsia="Times New Roman" w:hAnsi="Cambria"/>
          <w:b/>
          <w:bCs/>
          <w:i/>
          <w:iCs/>
          <w:lang w:val="id-ID"/>
        </w:rPr>
        <w:t>Corporate Social Responsibility</w:t>
      </w:r>
      <w:r w:rsidR="00E75B9E" w:rsidRPr="007B30F9">
        <w:rPr>
          <w:rFonts w:ascii="Cambria" w:eastAsia="Times New Roman" w:hAnsi="Cambria"/>
          <w:b/>
          <w:bCs/>
          <w:i/>
          <w:iCs/>
          <w:lang w:val="id-ID"/>
        </w:rPr>
        <w:t xml:space="preserve"> </w:t>
      </w:r>
      <w:r w:rsidRPr="007B30F9">
        <w:rPr>
          <w:rFonts w:ascii="Cambria" w:eastAsia="Times New Roman" w:hAnsi="Cambria"/>
          <w:b/>
          <w:bCs/>
          <w:lang w:val="id-ID"/>
        </w:rPr>
        <w:t>(CSR).</w:t>
      </w:r>
    </w:p>
    <w:p w14:paraId="42AC68BF" w14:textId="16EA0DF1" w:rsidR="005722BC" w:rsidRPr="007B30F9" w:rsidRDefault="00D469D4" w:rsidP="00EA4D43">
      <w:pPr>
        <w:spacing w:after="0" w:line="276" w:lineRule="auto"/>
        <w:ind w:right="-3" w:firstLine="709"/>
        <w:jc w:val="both"/>
        <w:rPr>
          <w:rFonts w:ascii="Cambria" w:eastAsia="Malgun Gothic" w:hAnsi="Cambria" w:cs="Times New Roman"/>
          <w:lang w:val="id-ID"/>
        </w:rPr>
      </w:pPr>
      <w:r w:rsidRPr="007B30F9">
        <w:rPr>
          <w:rFonts w:ascii="Cambria" w:hAnsi="Cambria"/>
          <w:bCs/>
          <w:lang w:val="id-ID"/>
        </w:rPr>
        <w:t xml:space="preserve">Berdasarkan analisis  data yang telah dilakukan, dapat diketahui bahwa variabel </w:t>
      </w:r>
      <w:r w:rsidR="00EA4D43" w:rsidRPr="007B30F9">
        <w:rPr>
          <w:rFonts w:ascii="Cambria" w:hAnsi="Cambria"/>
          <w:bCs/>
          <w:lang w:val="id-ID"/>
        </w:rPr>
        <w:t>tanggung jawab</w:t>
      </w:r>
      <w:r w:rsidR="00E75B9E" w:rsidRPr="007B30F9">
        <w:rPr>
          <w:rFonts w:ascii="Cambria" w:hAnsi="Cambria"/>
          <w:bCs/>
          <w:lang w:val="id-ID"/>
        </w:rPr>
        <w:t xml:space="preserve"> lingkungan</w:t>
      </w:r>
      <w:r w:rsidR="00E75B9E" w:rsidRPr="007B30F9">
        <w:rPr>
          <w:rFonts w:ascii="Cambria" w:hAnsi="Cambria"/>
          <w:bCs/>
          <w:i/>
          <w:iCs/>
          <w:lang w:val="id-ID"/>
        </w:rPr>
        <w:t xml:space="preserve"> </w:t>
      </w:r>
      <w:r w:rsidRPr="007B30F9">
        <w:rPr>
          <w:rFonts w:ascii="Cambria" w:hAnsi="Cambria"/>
          <w:bCs/>
          <w:lang w:val="id-ID"/>
        </w:rPr>
        <w:t>menunjuk</w:t>
      </w:r>
      <w:r w:rsidR="00EC6CD7" w:rsidRPr="007B30F9">
        <w:rPr>
          <w:rFonts w:ascii="Cambria" w:hAnsi="Cambria"/>
          <w:bCs/>
          <w:lang w:val="id-ID"/>
        </w:rPr>
        <w:t>k</w:t>
      </w:r>
      <w:r w:rsidRPr="007B30F9">
        <w:rPr>
          <w:rFonts w:ascii="Cambria" w:hAnsi="Cambria"/>
          <w:bCs/>
          <w:lang w:val="id-ID"/>
        </w:rPr>
        <w:t>an nilai</w:t>
      </w:r>
      <w:r w:rsidRPr="007B30F9">
        <w:rPr>
          <w:rFonts w:ascii="Cambria" w:eastAsia="Times New Roman" w:hAnsi="Cambria"/>
          <w:bCs/>
          <w:lang w:val="id-ID"/>
        </w:rPr>
        <w:t xml:space="preserve"> </w:t>
      </w:r>
      <w:r w:rsidR="003B4872" w:rsidRPr="007B30F9">
        <w:rPr>
          <w:rFonts w:ascii="Cambria" w:eastAsia="Times New Roman" w:hAnsi="Cambria"/>
          <w:lang w:val="id-ID"/>
        </w:rPr>
        <w:t>(</w:t>
      </w:r>
      <w:r w:rsidR="006059E1" w:rsidRPr="007B30F9">
        <w:rPr>
          <w:rFonts w:ascii="Cambria" w:eastAsia="Times New Roman" w:hAnsi="Cambria"/>
          <w:lang w:val="id-ID"/>
        </w:rPr>
        <w:t>0,393 &gt; 0,05</w:t>
      </w:r>
      <w:r w:rsidR="003B4872" w:rsidRPr="007B30F9">
        <w:rPr>
          <w:rFonts w:ascii="Cambria" w:eastAsia="Times New Roman" w:hAnsi="Cambria"/>
          <w:lang w:val="id-ID"/>
        </w:rPr>
        <w:t>)</w:t>
      </w:r>
      <w:r w:rsidR="006059E1" w:rsidRPr="007B30F9">
        <w:rPr>
          <w:rFonts w:ascii="Cambria" w:eastAsia="Times New Roman" w:hAnsi="Cambria"/>
          <w:lang w:val="id-ID"/>
        </w:rPr>
        <w:t xml:space="preserve">, </w:t>
      </w:r>
      <w:r w:rsidRPr="007B30F9">
        <w:rPr>
          <w:rFonts w:ascii="Cambria" w:eastAsia="Times New Roman" w:hAnsi="Cambria"/>
          <w:bCs/>
          <w:lang w:val="id-ID"/>
        </w:rPr>
        <w:t xml:space="preserve">lebih besar dari taraf signifikansi sehingga dapat disimpulkan variabel </w:t>
      </w:r>
      <w:r w:rsidR="00EA4D43" w:rsidRPr="007B30F9">
        <w:rPr>
          <w:rFonts w:ascii="Cambria" w:eastAsia="Times New Roman" w:hAnsi="Cambria"/>
          <w:bCs/>
          <w:lang w:val="id-ID"/>
        </w:rPr>
        <w:t>tanggung jawab</w:t>
      </w:r>
      <w:r w:rsidRPr="007B30F9">
        <w:rPr>
          <w:rFonts w:ascii="Cambria" w:eastAsia="Times New Roman" w:hAnsi="Cambria"/>
          <w:bCs/>
          <w:lang w:val="id-ID"/>
        </w:rPr>
        <w:t xml:space="preserve"> lingkungan</w:t>
      </w:r>
      <w:r w:rsidRPr="007B30F9">
        <w:rPr>
          <w:rFonts w:ascii="Cambria" w:eastAsia="Times New Roman" w:hAnsi="Cambria"/>
          <w:bCs/>
          <w:i/>
          <w:iCs/>
          <w:lang w:val="id-ID"/>
        </w:rPr>
        <w:t xml:space="preserve"> </w:t>
      </w:r>
      <w:r w:rsidRPr="007B30F9">
        <w:rPr>
          <w:rFonts w:ascii="Cambria" w:eastAsia="Times New Roman" w:hAnsi="Cambria"/>
          <w:bCs/>
          <w:lang w:val="id-ID"/>
        </w:rPr>
        <w:t>tidak berpengaruh  terhadap pengungkapan CSR</w:t>
      </w:r>
      <w:r w:rsidR="005722BC" w:rsidRPr="007B30F9">
        <w:rPr>
          <w:rFonts w:ascii="Cambria" w:eastAsia="Malgun Gothic" w:hAnsi="Cambria" w:cs="Times New Roman"/>
          <w:lang w:val="id-ID"/>
        </w:rPr>
        <w:t xml:space="preserve">. </w:t>
      </w:r>
      <w:bookmarkStart w:id="5" w:name="_Hlk202112037"/>
      <w:r w:rsidR="005722BC" w:rsidRPr="007B30F9">
        <w:rPr>
          <w:rFonts w:ascii="Cambria" w:eastAsia="Malgun Gothic" w:hAnsi="Cambria" w:cs="Times New Roman"/>
          <w:lang w:val="id-ID"/>
        </w:rPr>
        <w:t xml:space="preserve">Alasan ditolaknya hipotesis ini dikarenakan pengungkapan tanggung jawab sosial tidak banyak diungkapkan </w:t>
      </w:r>
      <w:r w:rsidR="00EA4D43" w:rsidRPr="007B30F9">
        <w:rPr>
          <w:rFonts w:ascii="Cambria" w:eastAsia="Malgun Gothic" w:hAnsi="Cambria" w:cs="Times New Roman"/>
          <w:lang w:val="id-ID"/>
        </w:rPr>
        <w:t>di laporan</w:t>
      </w:r>
      <w:r w:rsidR="005722BC" w:rsidRPr="007B30F9">
        <w:rPr>
          <w:rFonts w:ascii="Cambria" w:eastAsia="Malgun Gothic" w:hAnsi="Cambria" w:cs="Times New Roman"/>
          <w:lang w:val="id-ID"/>
        </w:rPr>
        <w:t xml:space="preserve"> tahunan mengikuti PROPER oleh </w:t>
      </w:r>
      <w:r w:rsidR="00EA4D43" w:rsidRPr="007B30F9">
        <w:rPr>
          <w:rFonts w:ascii="Cambria" w:eastAsia="Malgun Gothic" w:hAnsi="Cambria" w:cs="Times New Roman"/>
          <w:lang w:val="id-ID"/>
        </w:rPr>
        <w:t>Kementerian</w:t>
      </w:r>
      <w:r w:rsidR="005722BC" w:rsidRPr="007B30F9">
        <w:rPr>
          <w:rFonts w:ascii="Cambria" w:eastAsia="Malgun Gothic" w:hAnsi="Cambria" w:cs="Times New Roman"/>
          <w:lang w:val="id-ID"/>
        </w:rPr>
        <w:t xml:space="preserve"> Lingkungan Hidup ini.</w:t>
      </w:r>
      <w:r w:rsidR="005722BC" w:rsidRPr="007B30F9">
        <w:rPr>
          <w:rFonts w:ascii="Cambria" w:hAnsi="Cambria" w:cs="Times New Roman"/>
          <w:lang w:val="id-ID"/>
        </w:rPr>
        <w:t xml:space="preserve"> </w:t>
      </w:r>
      <w:r w:rsidR="005722BC" w:rsidRPr="007B30F9">
        <w:rPr>
          <w:rFonts w:ascii="Cambria" w:eastAsia="Malgun Gothic" w:hAnsi="Cambria" w:cs="Times New Roman"/>
          <w:lang w:val="id-ID"/>
        </w:rPr>
        <w:t xml:space="preserve">Maka hal ini menunjukkan bahwa perusahaan tidak memanfaatkan aktivitas lingkungan sebagai sarana untuk membangun atau mempertahankan legitimasi publik. </w:t>
      </w:r>
      <w:bookmarkEnd w:id="5"/>
    </w:p>
    <w:p w14:paraId="540DD318" w14:textId="2C727462" w:rsidR="001353AA" w:rsidRPr="007B30F9" w:rsidRDefault="005722BC" w:rsidP="003D6BFE">
      <w:pPr>
        <w:spacing w:after="0" w:line="276" w:lineRule="auto"/>
        <w:ind w:right="-3" w:firstLine="709"/>
        <w:jc w:val="both"/>
        <w:rPr>
          <w:rFonts w:ascii="Cambria" w:eastAsia="Malgun Gothic" w:hAnsi="Cambria" w:cs="Times New Roman"/>
          <w:lang w:val="id-ID"/>
        </w:rPr>
      </w:pPr>
      <w:r w:rsidRPr="007B30F9">
        <w:rPr>
          <w:rFonts w:ascii="Cambria" w:eastAsia="Malgun Gothic" w:hAnsi="Cambria" w:cs="Times New Roman"/>
          <w:lang w:val="id-ID"/>
        </w:rPr>
        <w:t xml:space="preserve">Hal ini bertentangan dengan teori legitimasi yang menyatakan bahwa perusahaan cenderung melakukan pengungkapan CSR untuk mempertahankan dukungan masyarakat dan agar aktivitasnya dianggap sah secara sosial. Dalam konteks ini, pengungkapan kinerja lingkungan melalui PROPER seharusnya dapat menjadi cara perusahaan memperoleh legitimasi dari publik dan regulator. Namun, ketidakterpengaruhannya tanggung jawab lingkungan terhadap pengungkapan CSR menunjukkan bahwa perusahaan tidak menjadikan hasil PROPER sebagai sarana utama untuk membangun citra atau memperoleh legitimasi. Penelitian ini memberikan bukti empiris bahwa </w:t>
      </w:r>
      <w:r w:rsidR="00EA4D43" w:rsidRPr="007B30F9">
        <w:rPr>
          <w:rFonts w:ascii="Cambria" w:eastAsia="Malgun Gothic" w:hAnsi="Cambria" w:cs="Times New Roman"/>
          <w:lang w:val="id-ID"/>
        </w:rPr>
        <w:t>Tanggung Jawab</w:t>
      </w:r>
      <w:r w:rsidRPr="007B30F9">
        <w:rPr>
          <w:rFonts w:ascii="Cambria" w:eastAsia="Malgun Gothic" w:hAnsi="Cambria" w:cs="Times New Roman"/>
          <w:lang w:val="id-ID"/>
        </w:rPr>
        <w:t xml:space="preserve"> Lingkungan tidak berpengaruh </w:t>
      </w:r>
      <w:r w:rsidRPr="007B30F9">
        <w:rPr>
          <w:rFonts w:ascii="Cambria" w:eastAsia="Malgun Gothic" w:hAnsi="Cambria" w:cs="Times New Roman"/>
          <w:i/>
          <w:iCs/>
          <w:lang w:val="id-ID"/>
        </w:rPr>
        <w:t>corporate social responsibility (CSR)</w:t>
      </w:r>
      <w:r w:rsidRPr="007B30F9">
        <w:rPr>
          <w:rFonts w:ascii="Cambria" w:eastAsia="Malgun Gothic" w:hAnsi="Cambria" w:cs="Times New Roman"/>
          <w:lang w:val="id-ID"/>
        </w:rPr>
        <w:t>.</w:t>
      </w:r>
    </w:p>
    <w:p w14:paraId="3968CD84" w14:textId="0E023A13" w:rsidR="00695152" w:rsidRPr="00871ACD" w:rsidRDefault="002A6C27" w:rsidP="00871ACD">
      <w:pPr>
        <w:spacing w:line="276" w:lineRule="auto"/>
        <w:ind w:right="-3" w:firstLine="709"/>
        <w:jc w:val="both"/>
        <w:rPr>
          <w:rFonts w:ascii="Cambria" w:eastAsia="Malgun Gothic" w:hAnsi="Cambria" w:cs="Times New Roman"/>
          <w:lang w:val="id-ID"/>
        </w:rPr>
      </w:pPr>
      <w:r w:rsidRPr="007B30F9">
        <w:rPr>
          <w:rFonts w:ascii="Cambria" w:eastAsia="Times New Roman" w:hAnsi="Cambria"/>
          <w:lang w:val="id-ID"/>
        </w:rPr>
        <w:t xml:space="preserve"> </w:t>
      </w:r>
      <w:r w:rsidR="00275283" w:rsidRPr="007B30F9">
        <w:rPr>
          <w:rFonts w:ascii="Cambria" w:eastAsia="Malgun Gothic" w:hAnsi="Cambria"/>
          <w:lang w:val="id-ID"/>
        </w:rPr>
        <w:t xml:space="preserve">Penelitian ini memberikan bukti empiris bahwa </w:t>
      </w:r>
      <w:r w:rsidR="00222C4C" w:rsidRPr="007B30F9">
        <w:rPr>
          <w:rFonts w:ascii="Cambria" w:eastAsia="Malgun Gothic" w:hAnsi="Cambria"/>
          <w:lang w:val="id-ID"/>
        </w:rPr>
        <w:t>tanggung jawab</w:t>
      </w:r>
      <w:r w:rsidR="00275283" w:rsidRPr="007B30F9">
        <w:rPr>
          <w:rFonts w:ascii="Cambria" w:eastAsia="Malgun Gothic" w:hAnsi="Cambria"/>
          <w:lang w:val="id-ID"/>
        </w:rPr>
        <w:t xml:space="preserve"> lingkungan</w:t>
      </w:r>
      <w:r w:rsidR="00275283" w:rsidRPr="007B30F9">
        <w:rPr>
          <w:rFonts w:ascii="Cambria" w:eastAsia="Malgun Gothic" w:hAnsi="Cambria"/>
          <w:i/>
          <w:iCs/>
          <w:lang w:val="id-ID"/>
        </w:rPr>
        <w:t xml:space="preserve"> </w:t>
      </w:r>
      <w:r w:rsidR="00275283" w:rsidRPr="007B30F9">
        <w:rPr>
          <w:rFonts w:ascii="Cambria" w:eastAsia="Malgun Gothic" w:hAnsi="Cambria"/>
          <w:lang w:val="id-ID"/>
        </w:rPr>
        <w:t>tidak berpengaruh terhadap</w:t>
      </w:r>
      <w:r w:rsidR="00275283" w:rsidRPr="007B30F9">
        <w:rPr>
          <w:rFonts w:ascii="Cambria" w:eastAsia="Malgun Gothic" w:hAnsi="Cambria"/>
          <w:i/>
          <w:iCs/>
          <w:lang w:val="id-ID"/>
        </w:rPr>
        <w:t xml:space="preserve"> corporate social responsibility </w:t>
      </w:r>
      <w:r w:rsidR="00275283" w:rsidRPr="007B30F9">
        <w:rPr>
          <w:rFonts w:ascii="Cambria" w:eastAsia="Malgun Gothic" w:hAnsi="Cambria"/>
          <w:lang w:val="id-ID"/>
        </w:rPr>
        <w:t>(CSR).</w:t>
      </w:r>
      <w:r w:rsidR="00275283" w:rsidRPr="007B30F9">
        <w:rPr>
          <w:rFonts w:ascii="Cambria" w:eastAsia="Times New Roman" w:hAnsi="Cambria"/>
          <w:lang w:val="id-ID"/>
        </w:rPr>
        <w:t xml:space="preserve"> </w:t>
      </w:r>
      <w:r w:rsidR="006059E1" w:rsidRPr="007B30F9">
        <w:rPr>
          <w:rFonts w:ascii="Cambria" w:eastAsia="Times New Roman" w:hAnsi="Cambria"/>
          <w:lang w:val="id-ID"/>
        </w:rPr>
        <w:t xml:space="preserve">Penelitian ini sejalan dengan temuan </w:t>
      </w:r>
      <w:r w:rsidR="009A42A7" w:rsidRPr="007B30F9">
        <w:rPr>
          <w:rFonts w:ascii="Cambria" w:eastAsia="Malgun Gothic" w:hAnsi="Cambria" w:cs="Times New Roman"/>
          <w:lang w:val="id-ID"/>
        </w:rPr>
        <w:fldChar w:fldCharType="begin" w:fldLock="1"/>
      </w:r>
      <w:r w:rsidR="003C4EFF" w:rsidRPr="007B30F9">
        <w:rPr>
          <w:rFonts w:ascii="Cambria" w:eastAsia="Malgun Gothic" w:hAnsi="Cambria" w:cs="Times New Roman"/>
          <w:lang w:val="id-ID"/>
        </w:rPr>
        <w:instrText>ADDIN CSL_CITATION {"citationItems":[{"id":"ITEM-1","itemData":{"DOI":"10.23917/reaksi.v2i2.4894","ISSN":"1411-6510","abstract":"The aim of this research is to analysis the influence of managerial ownership, institutional ownership, audit committee, size of board of commissioners, and environmental performance on the disclosure of Corporate Social Responsibility (CSR). The measurement of corporate social responsibility based on the Global Reporting Initiative disclosure index (GRI) 2013 as seen from the company’s annual report. The population of this research is manufacture companies listed in Indonesia Stock Exchange (IDK) 2011-2015. Research sampling used purposive sampling technique and found 24 companies, with 5 years of observation. So, the total sample studied was 120. The collected data was analysis using classic assumption test then do hypothesis test. Testing the hypothesis in this study using multiple regression analysis with t-test, f, and coefficient of determination. The result indicate that managerial ownership and institutional ownership have a significant influence on the disclosure of Corporate Social Responsibility (CSR). Meanwhile, audit committee, size of board of commissioners, and environmental performance don’t have significant influence on the disclosure of Corporate Social Responsibility (CSR). Keywords: Corporate Social Responsibility (CSR), managerial ownership, institutional ownership, audit committee, size of board of commissioners, and environmental performance.","author":[{"dropping-particle":"","family":"Sukasih","given":"Anna","non-dropping-particle":"","parse-names":false,"suffix":""},{"dropping-particle":"","family":"Sugiyanto","given":"Eko","non-dropping-particle":"","parse-names":false,"suffix":""}],"container-title":"Riset Akuntansi dan Keuangan Indonesia","id":"ITEM-1","issue":"2","issued":{"date-parts":[["2017"]]},"page":"121-131","title":"PENGARUH STRUKTUR GOOD CORPORATE GOVERNANCE DAN KINERJA LINGKUNGAN TERHADAP PENGUNGKAPAN CORPORATE SOCIAL RESPONSIBILITY (Studi Pada Perusahaan Manufaktur di Bursa Efek Indonesia Periode 2011-2015)","type":"article-journal","volume":"2"},"uris":["http://www.mendeley.com/documents/?uuid=efdb5504-3cc9-4f8c-8d19-0d3dbaeb0d37"]}],"mendeley":{"formattedCitation":"(Sukasih &amp; Sugiyanto, 2017)","manualFormatting":"Sukasih &amp; Sugiyanto, (2020)","plainTextFormattedCitation":"(Sukasih &amp; Sugiyanto, 2017)","previouslyFormattedCitation":"(Sukasih &amp; Sugiyanto, 2017)"},"properties":{"noteIndex":0},"schema":"https://github.com/citation-style-language/schema/raw/master/csl-citation.json"}</w:instrText>
      </w:r>
      <w:r w:rsidR="009A42A7" w:rsidRPr="007B30F9">
        <w:rPr>
          <w:rFonts w:ascii="Cambria" w:eastAsia="Malgun Gothic" w:hAnsi="Cambria" w:cs="Times New Roman"/>
          <w:lang w:val="id-ID"/>
        </w:rPr>
        <w:fldChar w:fldCharType="separate"/>
      </w:r>
      <w:r w:rsidR="009A42A7" w:rsidRPr="007B30F9">
        <w:rPr>
          <w:rFonts w:ascii="Cambria" w:eastAsia="Malgun Gothic" w:hAnsi="Cambria" w:cs="Times New Roman"/>
          <w:noProof/>
          <w:lang w:val="id-ID"/>
        </w:rPr>
        <w:t>Sukasih &amp; Sugiyanto, (20</w:t>
      </w:r>
      <w:r w:rsidR="00583F29" w:rsidRPr="007B30F9">
        <w:rPr>
          <w:rFonts w:ascii="Cambria" w:eastAsia="Malgun Gothic" w:hAnsi="Cambria" w:cs="Times New Roman"/>
          <w:noProof/>
          <w:lang w:val="id-ID"/>
        </w:rPr>
        <w:t>17</w:t>
      </w:r>
      <w:r w:rsidR="009A42A7" w:rsidRPr="007B30F9">
        <w:rPr>
          <w:rFonts w:ascii="Cambria" w:eastAsia="Malgun Gothic" w:hAnsi="Cambria" w:cs="Times New Roman"/>
          <w:noProof/>
          <w:lang w:val="id-ID"/>
        </w:rPr>
        <w:t>)</w:t>
      </w:r>
      <w:r w:rsidR="009A42A7" w:rsidRPr="007B30F9">
        <w:rPr>
          <w:rFonts w:ascii="Cambria" w:eastAsia="Malgun Gothic" w:hAnsi="Cambria" w:cs="Times New Roman"/>
          <w:lang w:val="id-ID"/>
        </w:rPr>
        <w:fldChar w:fldCharType="end"/>
      </w:r>
      <w:r w:rsidR="006059E1" w:rsidRPr="007B30F9">
        <w:rPr>
          <w:rFonts w:ascii="Cambria" w:eastAsia="Times New Roman" w:hAnsi="Cambria"/>
          <w:lang w:val="id-ID"/>
        </w:rPr>
        <w:t xml:space="preserve"> yang menyatakan bahwa </w:t>
      </w:r>
      <w:r w:rsidR="00871ACD" w:rsidRPr="007B30F9">
        <w:rPr>
          <w:rFonts w:ascii="Cambria" w:eastAsia="Times New Roman" w:hAnsi="Cambria"/>
          <w:lang w:val="id-ID"/>
        </w:rPr>
        <w:t>tanggung jawab</w:t>
      </w:r>
      <w:r w:rsidR="006059E1" w:rsidRPr="007B30F9">
        <w:rPr>
          <w:rFonts w:ascii="Cambria" w:eastAsia="Times New Roman" w:hAnsi="Cambria"/>
          <w:lang w:val="id-ID"/>
        </w:rPr>
        <w:t xml:space="preserve"> lingkungan tidak mem</w:t>
      </w:r>
      <w:r w:rsidR="00EA3810" w:rsidRPr="007B30F9">
        <w:rPr>
          <w:rFonts w:ascii="Cambria" w:eastAsia="Times New Roman" w:hAnsi="Cambria"/>
          <w:lang w:val="id-ID"/>
        </w:rPr>
        <w:t>p</w:t>
      </w:r>
      <w:r w:rsidR="006059E1" w:rsidRPr="007B30F9">
        <w:rPr>
          <w:rFonts w:ascii="Cambria" w:eastAsia="Times New Roman" w:hAnsi="Cambria"/>
          <w:lang w:val="id-ID"/>
        </w:rPr>
        <w:t>engaruhi pengungkapan CSR</w:t>
      </w:r>
      <w:r w:rsidR="009A42A7" w:rsidRPr="007B30F9">
        <w:rPr>
          <w:rFonts w:ascii="Cambria" w:eastAsia="Times New Roman" w:hAnsi="Cambria"/>
          <w:lang w:val="id-ID"/>
        </w:rPr>
        <w:t xml:space="preserve">. </w:t>
      </w:r>
      <w:r w:rsidR="00275283" w:rsidRPr="007B30F9">
        <w:rPr>
          <w:rFonts w:ascii="Cambria" w:eastAsia="Times New Roman" w:hAnsi="Cambria"/>
          <w:lang w:val="id-ID"/>
        </w:rPr>
        <w:t>Penelitian ini bertentangan dengan penelitian dari</w:t>
      </w:r>
      <w:r w:rsidR="00E75B9E" w:rsidRPr="007B30F9">
        <w:rPr>
          <w:rFonts w:ascii="Cambria" w:eastAsia="Times New Roman" w:hAnsi="Cambria"/>
          <w:lang w:val="id-ID"/>
        </w:rPr>
        <w:t xml:space="preserve"> </w:t>
      </w:r>
      <w:r w:rsidR="00E75B9E" w:rsidRPr="007B30F9">
        <w:rPr>
          <w:rFonts w:ascii="Cambria" w:hAnsi="Cambria" w:cs="Times New Roman"/>
          <w:lang w:val="id-ID"/>
        </w:rPr>
        <w:fldChar w:fldCharType="begin" w:fldLock="1"/>
      </w:r>
      <w:r w:rsidR="00E75B9E" w:rsidRPr="007B30F9">
        <w:rPr>
          <w:rFonts w:ascii="Cambria" w:hAnsi="Cambria" w:cs="Times New Roman"/>
          <w:lang w:val="id-ID"/>
        </w:rPr>
        <w:instrText>ADDIN CSL_CITATION {"citationItems":[{"id":"ITEM-1","itemData":{"DOI":"10.35593/apaji.v4i2.41","ISSN":"27157695","abstract":"Penelitian ini dimaksudkan untuk menemukan pengaruh tanggung jawab lingkungan, profitabilitas, ukuran perusahaan, dan leverage terhadap pengungkapan corporate social responsibilty. Populasi penelitian adalah perusahaan-perusahaan manufaktur yang terdaftar di Bursa Efek Indonesia tahun 2016-2018. 39 perusahaan sebagai sampel ditentukan dengan purposive dalam 3 tahun pengamatan sehingga total data observasi adalah 117 data. Data dianalisis menggunakan regresi linear berganda dengan program SPSS. Hasil penelitian menunjukkan variabel tanggung jawab lingkungan, profitabilitas, ukuran perusahaan berpengaruh positif signifikan terhadap pengungkapan corporate social responsibility, sedangkan variabel leverage tidak berpengaruh terhadap pengungkapan corporate social responsibility.","author":[{"dropping-particle":"","family":"Totanan","given":"Chalarce","non-dropping-particle":"","parse-names":false,"suffix":""},{"dropping-particle":"","family":"Mapparessa","given":"Nurlaela","non-dropping-particle":"","parse-names":false,"suffix":""},{"dropping-particle":"","family":"Muliati","given":"Muliati","non-dropping-particle":"","parse-names":false,"suffix":""},{"dropping-particle":"","family":"Mile","given":"Yuldi","non-dropping-particle":"","parse-names":false,"suffix":""}],"container-title":"Accounting Profession Journal","id":"ITEM-1","issue":"2","issued":{"date-parts":[["2022"]]},"page":"12-32","title":"Pengaruh Tanggung Jawab Lingkungan, Profitabilitas, Ukuran Perusahaan, Dan Leverage Terhadap Pengungkapan Corporate Social Responsibility Perusahaan Manufaktur Di Bursa Efek Indonesia","type":"article-journal","volume":"4"},"uris":["http://www.mendeley.com/documents/?uuid=1cf474a0-5da9-4066-a3ff-9e5da00ca3d0"]}],"mendeley":{"formattedCitation":"(Totanan et al., 2022)","manualFormatting":"Totanan et al., (2022)","plainTextFormattedCitation":"(Totanan et al., 2022)","previouslyFormattedCitation":"(Totanan et al., 2022)"},"properties":{"noteIndex":0},"schema":"https://github.com/citation-style-language/schema/raw/master/csl-citation.json"}</w:instrText>
      </w:r>
      <w:r w:rsidR="00E75B9E" w:rsidRPr="007B30F9">
        <w:rPr>
          <w:rFonts w:ascii="Cambria" w:hAnsi="Cambria" w:cs="Times New Roman"/>
          <w:lang w:val="id-ID"/>
        </w:rPr>
        <w:fldChar w:fldCharType="separate"/>
      </w:r>
      <w:r w:rsidR="00E75B9E" w:rsidRPr="007B30F9">
        <w:rPr>
          <w:rFonts w:ascii="Cambria" w:hAnsi="Cambria" w:cs="Times New Roman"/>
          <w:noProof/>
          <w:lang w:val="id-ID"/>
        </w:rPr>
        <w:t>Totanan et al., (2022)</w:t>
      </w:r>
      <w:r w:rsidR="00E75B9E" w:rsidRPr="007B30F9">
        <w:rPr>
          <w:rFonts w:ascii="Cambria" w:hAnsi="Cambria" w:cs="Times New Roman"/>
          <w:lang w:val="id-ID"/>
        </w:rPr>
        <w:fldChar w:fldCharType="end"/>
      </w:r>
      <w:r w:rsidR="00E75B9E" w:rsidRPr="007B30F9">
        <w:rPr>
          <w:rFonts w:ascii="Cambria" w:hAnsi="Cambria" w:cs="Times New Roman"/>
          <w:lang w:val="id-ID"/>
        </w:rPr>
        <w:t>,</w:t>
      </w:r>
      <w:r w:rsidR="00275283" w:rsidRPr="007B30F9">
        <w:rPr>
          <w:rFonts w:ascii="Cambria" w:hAnsi="Cambria"/>
          <w:lang w:val="id-ID"/>
        </w:rPr>
        <w:t xml:space="preserve"> yang menyatakan tanggung jawab lingkungan berpengaruh positif terhadap pengungkapan CSR.</w:t>
      </w:r>
    </w:p>
    <w:p w14:paraId="732523A4" w14:textId="4021DF32" w:rsidR="00584B92" w:rsidRPr="007B30F9" w:rsidRDefault="00584B92" w:rsidP="007B30F9">
      <w:pPr>
        <w:spacing w:after="0" w:line="276" w:lineRule="auto"/>
        <w:ind w:right="84"/>
        <w:jc w:val="both"/>
        <w:rPr>
          <w:rFonts w:ascii="Cambria" w:eastAsia="Times New Roman" w:hAnsi="Cambria"/>
          <w:b/>
          <w:bCs/>
          <w:lang w:val="id-ID"/>
        </w:rPr>
      </w:pPr>
      <w:r w:rsidRPr="007B30F9">
        <w:rPr>
          <w:rFonts w:ascii="Cambria" w:eastAsia="Times New Roman" w:hAnsi="Cambria"/>
          <w:b/>
          <w:bCs/>
          <w:lang w:val="id-ID"/>
        </w:rPr>
        <w:t xml:space="preserve">Pengaruh </w:t>
      </w:r>
      <w:r w:rsidRPr="007B30F9">
        <w:rPr>
          <w:rFonts w:ascii="Cambria" w:eastAsia="Times New Roman" w:hAnsi="Cambria"/>
          <w:b/>
          <w:bCs/>
          <w:i/>
          <w:iCs/>
          <w:lang w:val="id-ID"/>
        </w:rPr>
        <w:t>Gender Diversity</w:t>
      </w:r>
      <w:r w:rsidRPr="007B30F9">
        <w:rPr>
          <w:rFonts w:ascii="Cambria" w:eastAsia="Times New Roman" w:hAnsi="Cambria"/>
          <w:b/>
          <w:bCs/>
          <w:lang w:val="id-ID"/>
        </w:rPr>
        <w:t xml:space="preserve"> Terhadap Pengungkapan </w:t>
      </w:r>
      <w:r w:rsidRPr="007B30F9">
        <w:rPr>
          <w:rFonts w:ascii="Cambria" w:eastAsia="Times New Roman" w:hAnsi="Cambria"/>
          <w:b/>
          <w:bCs/>
          <w:i/>
          <w:iCs/>
          <w:lang w:val="id-ID"/>
        </w:rPr>
        <w:t>Corpotrate Social Responsibility</w:t>
      </w:r>
      <w:r w:rsidRPr="007B30F9">
        <w:rPr>
          <w:rFonts w:ascii="Cambria" w:eastAsia="Times New Roman" w:hAnsi="Cambria"/>
          <w:b/>
          <w:bCs/>
          <w:lang w:val="id-ID"/>
        </w:rPr>
        <w:t xml:space="preserve"> (CSR)</w:t>
      </w:r>
    </w:p>
    <w:p w14:paraId="0CF85781" w14:textId="25A50FA7" w:rsidR="009A42A7" w:rsidRPr="007B30F9" w:rsidRDefault="00193872" w:rsidP="003D6BFE">
      <w:pPr>
        <w:spacing w:after="0" w:line="276" w:lineRule="auto"/>
        <w:ind w:right="-3" w:firstLine="709"/>
        <w:jc w:val="both"/>
        <w:rPr>
          <w:rFonts w:ascii="Cambria" w:eastAsia="Times New Roman" w:hAnsi="Cambria"/>
          <w:lang w:val="id-ID"/>
        </w:rPr>
      </w:pPr>
      <w:r w:rsidRPr="007B30F9">
        <w:rPr>
          <w:rFonts w:ascii="Cambria" w:hAnsi="Cambria"/>
          <w:bCs/>
          <w:lang w:val="id-ID"/>
        </w:rPr>
        <w:t xml:space="preserve">Berdasarkan analisis  data yang telah dilakukan, dapat diketahui bahwa variabel </w:t>
      </w:r>
      <w:r w:rsidRPr="007B30F9">
        <w:rPr>
          <w:rFonts w:ascii="Cambria" w:hAnsi="Cambria"/>
          <w:bCs/>
          <w:i/>
          <w:iCs/>
          <w:lang w:val="id-ID"/>
        </w:rPr>
        <w:t xml:space="preserve">gender diversity </w:t>
      </w:r>
      <w:r w:rsidRPr="007B30F9">
        <w:rPr>
          <w:rFonts w:ascii="Cambria" w:hAnsi="Cambria"/>
          <w:bCs/>
          <w:lang w:val="id-ID"/>
        </w:rPr>
        <w:t>menunjuk</w:t>
      </w:r>
      <w:r w:rsidR="00EC6CD7" w:rsidRPr="007B30F9">
        <w:rPr>
          <w:rFonts w:ascii="Cambria" w:hAnsi="Cambria"/>
          <w:bCs/>
          <w:lang w:val="id-ID"/>
        </w:rPr>
        <w:t>k</w:t>
      </w:r>
      <w:r w:rsidRPr="007B30F9">
        <w:rPr>
          <w:rFonts w:ascii="Cambria" w:hAnsi="Cambria"/>
          <w:bCs/>
          <w:lang w:val="id-ID"/>
        </w:rPr>
        <w:t>an</w:t>
      </w:r>
      <w:r w:rsidR="00257EE3" w:rsidRPr="007B30F9">
        <w:rPr>
          <w:rFonts w:ascii="Cambria" w:hAnsi="Cambria"/>
          <w:bCs/>
          <w:lang w:val="id-ID"/>
        </w:rPr>
        <w:t xml:space="preserve"> nilai</w:t>
      </w:r>
      <w:r w:rsidRPr="007B30F9">
        <w:rPr>
          <w:rFonts w:ascii="Cambria" w:hAnsi="Cambria"/>
          <w:bCs/>
          <w:lang w:val="id-ID"/>
        </w:rPr>
        <w:t xml:space="preserve"> </w:t>
      </w:r>
      <w:r w:rsidR="003B4872" w:rsidRPr="007B30F9">
        <w:rPr>
          <w:rFonts w:ascii="Cambria" w:eastAsia="Times New Roman" w:hAnsi="Cambria"/>
          <w:lang w:val="id-ID"/>
        </w:rPr>
        <w:t>(</w:t>
      </w:r>
      <w:r w:rsidR="006059E1" w:rsidRPr="007B30F9">
        <w:rPr>
          <w:rFonts w:ascii="Cambria" w:eastAsia="Times New Roman" w:hAnsi="Cambria"/>
          <w:lang w:val="id-ID"/>
        </w:rPr>
        <w:t>0,242 &gt; 0,05</w:t>
      </w:r>
      <w:r w:rsidR="003B4872" w:rsidRPr="007B30F9">
        <w:rPr>
          <w:rFonts w:ascii="Cambria" w:eastAsia="Times New Roman" w:hAnsi="Cambria"/>
          <w:lang w:val="id-ID"/>
        </w:rPr>
        <w:t>)</w:t>
      </w:r>
      <w:r w:rsidR="006059E1" w:rsidRPr="007B30F9">
        <w:rPr>
          <w:rFonts w:ascii="Cambria" w:eastAsia="Times New Roman" w:hAnsi="Cambria"/>
          <w:lang w:val="id-ID"/>
        </w:rPr>
        <w:t>,</w:t>
      </w:r>
      <w:r w:rsidRPr="007B30F9">
        <w:rPr>
          <w:rFonts w:ascii="Cambria" w:eastAsia="Times New Roman" w:hAnsi="Cambria"/>
          <w:lang w:val="id-ID"/>
        </w:rPr>
        <w:t xml:space="preserve"> </w:t>
      </w:r>
      <w:r w:rsidRPr="007B30F9">
        <w:rPr>
          <w:rFonts w:ascii="Cambria" w:eastAsia="Times New Roman" w:hAnsi="Cambria"/>
          <w:bCs/>
          <w:lang w:val="id-ID"/>
        </w:rPr>
        <w:t xml:space="preserve">lebih besar dari taraf signifikansi sehingga dapat disimpulkan variabel </w:t>
      </w:r>
      <w:r w:rsidR="00EC6CD7" w:rsidRPr="007B30F9">
        <w:rPr>
          <w:rFonts w:ascii="Cambria" w:eastAsia="Times New Roman" w:hAnsi="Cambria"/>
          <w:bCs/>
          <w:i/>
          <w:iCs/>
          <w:lang w:val="id-ID"/>
        </w:rPr>
        <w:t>gender diversity</w:t>
      </w:r>
      <w:r w:rsidR="00EC6CD7" w:rsidRPr="007B30F9">
        <w:rPr>
          <w:rFonts w:ascii="Cambria" w:eastAsia="Times New Roman" w:hAnsi="Cambria"/>
          <w:bCs/>
          <w:lang w:val="id-ID"/>
        </w:rPr>
        <w:t xml:space="preserve"> </w:t>
      </w:r>
      <w:r w:rsidRPr="007B30F9">
        <w:rPr>
          <w:rFonts w:ascii="Cambria" w:eastAsia="Times New Roman" w:hAnsi="Cambria"/>
          <w:bCs/>
          <w:lang w:val="id-ID"/>
        </w:rPr>
        <w:t>tidak berpengaruh  terhadap pengungkapan CSR</w:t>
      </w:r>
      <w:r w:rsidR="006059E1" w:rsidRPr="007B30F9">
        <w:rPr>
          <w:rFonts w:ascii="Cambria" w:eastAsia="Times New Roman" w:hAnsi="Cambria"/>
          <w:lang w:val="id-ID"/>
        </w:rPr>
        <w:t xml:space="preserve">. Ini menunjukkan bahwa keberadaan perempuan dalam dewan direksi tidak memberikan pengaruh terhadap kebijakan atau pelaporan CSR. Di Indonesia, budaya patriarki yang dominan menjadikan pria sebagai pengambil keputusan utama, sehingga keberagaman </w:t>
      </w:r>
      <w:r w:rsidR="006059E1" w:rsidRPr="007B30F9">
        <w:rPr>
          <w:rFonts w:ascii="Cambria" w:eastAsia="Times New Roman" w:hAnsi="Cambria"/>
          <w:i/>
          <w:iCs/>
          <w:lang w:val="id-ID"/>
        </w:rPr>
        <w:t xml:space="preserve">gender </w:t>
      </w:r>
      <w:r w:rsidR="006059E1" w:rsidRPr="007B30F9">
        <w:rPr>
          <w:rFonts w:ascii="Cambria" w:eastAsia="Times New Roman" w:hAnsi="Cambria"/>
          <w:lang w:val="id-ID"/>
        </w:rPr>
        <w:t>belum menjadi faktor penentu dalam pengungkapan CSR.</w:t>
      </w:r>
      <w:r w:rsidR="009A42A7" w:rsidRPr="007B30F9">
        <w:rPr>
          <w:rFonts w:ascii="Cambria" w:eastAsia="Malgun Gothic" w:hAnsi="Cambria" w:cs="Times New Roman"/>
          <w:lang w:val="id-ID"/>
        </w:rPr>
        <w:t xml:space="preserve"> </w:t>
      </w:r>
      <w:r w:rsidR="00D065E0" w:rsidRPr="007B30F9">
        <w:rPr>
          <w:rFonts w:ascii="Cambria" w:eastAsia="Malgun Gothic" w:hAnsi="Cambria" w:cs="Times New Roman"/>
          <w:lang w:val="id-ID"/>
        </w:rPr>
        <w:t xml:space="preserve">Tanpa adanya keberadaan wanita dalam jajaran dewan, maka perusahaan tetap dapat berjalan dalam melaksanakan pengawasan terhadap pengungkapan </w:t>
      </w:r>
      <w:r w:rsidR="00D065E0" w:rsidRPr="007B30F9">
        <w:rPr>
          <w:rFonts w:ascii="Cambria" w:eastAsia="Malgun Gothic" w:hAnsi="Cambria" w:cs="Times New Roman"/>
          <w:i/>
          <w:iCs/>
          <w:lang w:val="id-ID"/>
        </w:rPr>
        <w:t>corporate social responsibility</w:t>
      </w:r>
    </w:p>
    <w:p w14:paraId="6AFCA769" w14:textId="55FAAE2A" w:rsidR="009A42A7" w:rsidRPr="007B30F9" w:rsidRDefault="009A42A7" w:rsidP="003D6BFE">
      <w:pPr>
        <w:spacing w:after="0" w:line="276" w:lineRule="auto"/>
        <w:ind w:right="-3" w:firstLine="709"/>
        <w:jc w:val="both"/>
        <w:rPr>
          <w:rFonts w:ascii="Cambria" w:eastAsia="Times New Roman" w:hAnsi="Cambria"/>
          <w:lang w:val="id-ID"/>
        </w:rPr>
      </w:pPr>
      <w:r w:rsidRPr="007B30F9">
        <w:rPr>
          <w:rFonts w:ascii="Cambria" w:eastAsia="Malgun Gothic" w:hAnsi="Cambria"/>
          <w:lang w:val="id-ID"/>
        </w:rPr>
        <w:t xml:space="preserve">Hal ini bertentangan teori </w:t>
      </w:r>
      <w:r w:rsidRPr="007B30F9">
        <w:rPr>
          <w:rFonts w:ascii="Cambria" w:eastAsia="Malgun Gothic" w:hAnsi="Cambria"/>
          <w:i/>
          <w:iCs/>
          <w:lang w:val="id-ID"/>
        </w:rPr>
        <w:t>stakeholder</w:t>
      </w:r>
      <w:r w:rsidRPr="007B30F9">
        <w:rPr>
          <w:rFonts w:ascii="Cambria" w:eastAsia="Malgun Gothic" w:hAnsi="Cambria"/>
          <w:lang w:val="id-ID"/>
        </w:rPr>
        <w:t xml:space="preserve"> yang menyatakan bahwa perusahaan memiliki tanggung jawab untuk merespons kepentingan dan tekanan dari berbagai pemangku kepentingan, termasuk investor, pemerintah, dan masyarakat umum. Dalam konteks global, </w:t>
      </w:r>
      <w:r w:rsidRPr="007B30F9">
        <w:rPr>
          <w:rFonts w:ascii="Cambria" w:eastAsia="Malgun Gothic" w:hAnsi="Cambria"/>
          <w:i/>
          <w:iCs/>
          <w:lang w:val="id-ID"/>
        </w:rPr>
        <w:t>gender diversity</w:t>
      </w:r>
      <w:r w:rsidRPr="007B30F9">
        <w:rPr>
          <w:rFonts w:ascii="Cambria" w:eastAsia="Malgun Gothic" w:hAnsi="Cambria"/>
          <w:lang w:val="id-ID"/>
        </w:rPr>
        <w:t xml:space="preserve"> sering menjadi perhatian </w:t>
      </w:r>
      <w:r w:rsidRPr="007B30F9">
        <w:rPr>
          <w:rFonts w:ascii="Cambria" w:eastAsia="Malgun Gothic" w:hAnsi="Cambria"/>
          <w:i/>
          <w:iCs/>
          <w:lang w:val="id-ID"/>
        </w:rPr>
        <w:t>stakeholde</w:t>
      </w:r>
      <w:r w:rsidRPr="007B30F9">
        <w:rPr>
          <w:rFonts w:ascii="Cambria" w:eastAsia="Malgun Gothic" w:hAnsi="Cambria"/>
          <w:lang w:val="id-ID"/>
        </w:rPr>
        <w:t xml:space="preserve">r karena mencerminkan nilai keadilan, kesetaraan, dan tata kelola yang baik, karena </w:t>
      </w:r>
      <w:r w:rsidRPr="007B30F9">
        <w:rPr>
          <w:rFonts w:ascii="Cambria" w:eastAsia="Malgun Gothic" w:hAnsi="Cambria"/>
          <w:lang w:val="id-ID"/>
        </w:rPr>
        <w:lastRenderedPageBreak/>
        <w:t xml:space="preserve">rendahnya tekanan dari pemangku kepentingan terhadap isu kesetaraan </w:t>
      </w:r>
      <w:r w:rsidRPr="007B30F9">
        <w:rPr>
          <w:rFonts w:ascii="Cambria" w:eastAsia="Malgun Gothic" w:hAnsi="Cambria"/>
          <w:i/>
          <w:iCs/>
          <w:lang w:val="id-ID"/>
        </w:rPr>
        <w:t>gender</w:t>
      </w:r>
      <w:r w:rsidRPr="007B30F9">
        <w:rPr>
          <w:rFonts w:ascii="Cambria" w:eastAsia="Malgun Gothic" w:hAnsi="Cambria"/>
          <w:lang w:val="id-ID"/>
        </w:rPr>
        <w:t xml:space="preserve"> membuat perusahaan tidak terdorong mengungkapkannya dalam laporan CSR. </w:t>
      </w:r>
    </w:p>
    <w:p w14:paraId="49D0913F" w14:textId="0F87BE0C" w:rsidR="003B4872" w:rsidRPr="007B30F9" w:rsidRDefault="009A42A7" w:rsidP="003D6BFE">
      <w:pPr>
        <w:spacing w:line="276" w:lineRule="auto"/>
        <w:ind w:right="-3" w:firstLine="709"/>
        <w:jc w:val="both"/>
        <w:rPr>
          <w:rFonts w:ascii="Cambria" w:eastAsia="Malgun Gothic" w:hAnsi="Cambria"/>
          <w:lang w:val="id-ID"/>
        </w:rPr>
      </w:pPr>
      <w:r w:rsidRPr="007B30F9">
        <w:rPr>
          <w:rFonts w:ascii="Cambria" w:eastAsia="Malgun Gothic" w:hAnsi="Cambria"/>
          <w:lang w:val="id-ID"/>
        </w:rPr>
        <w:t xml:space="preserve">Penelitian ini memberikan bukti empiris bahwa </w:t>
      </w:r>
      <w:r w:rsidR="00E75B9E" w:rsidRPr="007B30F9">
        <w:rPr>
          <w:rFonts w:ascii="Cambria" w:eastAsia="Malgun Gothic" w:hAnsi="Cambria"/>
          <w:i/>
          <w:iCs/>
          <w:lang w:val="id-ID"/>
        </w:rPr>
        <w:t>g</w:t>
      </w:r>
      <w:r w:rsidRPr="007B30F9">
        <w:rPr>
          <w:rFonts w:ascii="Cambria" w:eastAsia="Malgun Gothic" w:hAnsi="Cambria"/>
          <w:i/>
          <w:iCs/>
          <w:lang w:val="id-ID"/>
        </w:rPr>
        <w:t xml:space="preserve">ender </w:t>
      </w:r>
      <w:r w:rsidR="00E75B9E" w:rsidRPr="007B30F9">
        <w:rPr>
          <w:rFonts w:ascii="Cambria" w:eastAsia="Malgun Gothic" w:hAnsi="Cambria"/>
          <w:i/>
          <w:iCs/>
          <w:lang w:val="id-ID"/>
        </w:rPr>
        <w:t>d</w:t>
      </w:r>
      <w:r w:rsidRPr="007B30F9">
        <w:rPr>
          <w:rFonts w:ascii="Cambria" w:eastAsia="Malgun Gothic" w:hAnsi="Cambria"/>
          <w:i/>
          <w:iCs/>
          <w:lang w:val="id-ID"/>
        </w:rPr>
        <w:t>iversity</w:t>
      </w:r>
      <w:r w:rsidRPr="007B30F9">
        <w:rPr>
          <w:rFonts w:ascii="Cambria" w:eastAsia="Malgun Gothic" w:hAnsi="Cambria"/>
          <w:lang w:val="id-ID"/>
        </w:rPr>
        <w:t xml:space="preserve">  tidak berpengaruh terhadap</w:t>
      </w:r>
      <w:r w:rsidRPr="007B30F9">
        <w:rPr>
          <w:rFonts w:ascii="Cambria" w:eastAsia="Malgun Gothic" w:hAnsi="Cambria"/>
          <w:i/>
          <w:iCs/>
          <w:lang w:val="id-ID"/>
        </w:rPr>
        <w:t xml:space="preserve"> </w:t>
      </w:r>
      <w:r w:rsidR="00E75B9E" w:rsidRPr="007B30F9">
        <w:rPr>
          <w:rFonts w:ascii="Cambria" w:eastAsia="Malgun Gothic" w:hAnsi="Cambria"/>
          <w:i/>
          <w:iCs/>
          <w:lang w:val="id-ID"/>
        </w:rPr>
        <w:t>c</w:t>
      </w:r>
      <w:r w:rsidRPr="007B30F9">
        <w:rPr>
          <w:rFonts w:ascii="Cambria" w:eastAsia="Malgun Gothic" w:hAnsi="Cambria"/>
          <w:i/>
          <w:iCs/>
          <w:lang w:val="id-ID"/>
        </w:rPr>
        <w:t xml:space="preserve">orporate </w:t>
      </w:r>
      <w:r w:rsidR="00E75B9E" w:rsidRPr="007B30F9">
        <w:rPr>
          <w:rFonts w:ascii="Cambria" w:eastAsia="Malgun Gothic" w:hAnsi="Cambria"/>
          <w:i/>
          <w:iCs/>
          <w:lang w:val="id-ID"/>
        </w:rPr>
        <w:t>s</w:t>
      </w:r>
      <w:r w:rsidRPr="007B30F9">
        <w:rPr>
          <w:rFonts w:ascii="Cambria" w:eastAsia="Malgun Gothic" w:hAnsi="Cambria"/>
          <w:i/>
          <w:iCs/>
          <w:lang w:val="id-ID"/>
        </w:rPr>
        <w:t xml:space="preserve">ocial </w:t>
      </w:r>
      <w:r w:rsidR="00E75B9E" w:rsidRPr="007B30F9">
        <w:rPr>
          <w:rFonts w:ascii="Cambria" w:eastAsia="Malgun Gothic" w:hAnsi="Cambria"/>
          <w:i/>
          <w:iCs/>
          <w:lang w:val="id-ID"/>
        </w:rPr>
        <w:t>r</w:t>
      </w:r>
      <w:r w:rsidRPr="007B30F9">
        <w:rPr>
          <w:rFonts w:ascii="Cambria" w:eastAsia="Malgun Gothic" w:hAnsi="Cambria"/>
          <w:i/>
          <w:iCs/>
          <w:lang w:val="id-ID"/>
        </w:rPr>
        <w:t xml:space="preserve">esponsibility </w:t>
      </w:r>
      <w:r w:rsidRPr="007B30F9">
        <w:rPr>
          <w:rFonts w:ascii="Cambria" w:eastAsia="Malgun Gothic" w:hAnsi="Cambria"/>
          <w:lang w:val="id-ID"/>
        </w:rPr>
        <w:t xml:space="preserve">(CSR). Yang sejalan dengan penelitian sebelumnya yang dilakukan oleh </w:t>
      </w:r>
      <w:r w:rsidRPr="007B30F9">
        <w:rPr>
          <w:rFonts w:ascii="Cambria" w:eastAsia="Malgun Gothic" w:hAnsi="Cambria"/>
          <w:lang w:val="id-ID"/>
        </w:rPr>
        <w:fldChar w:fldCharType="begin" w:fldLock="1"/>
      </w:r>
      <w:r w:rsidR="003C4EFF" w:rsidRPr="007B30F9">
        <w:rPr>
          <w:rFonts w:ascii="Cambria" w:eastAsia="Malgun Gothic" w:hAnsi="Cambria"/>
          <w:lang w:val="id-ID"/>
        </w:rPr>
        <w:instrText>ADDIN CSL_CITATION {"citationItems":[{"id":"ITEM-1","itemData":{"DOI":"10.33395/owner.v8i3.2206","ISSN":"2548-7507","abstract":"The aim of the research is to determine the effect of gender diversity and green accounting on CSR disclosure in LQ45 companies from 2015 to 2022. This research is included in the quantitative research category. The company population that is the focus of this research is the LQ45 companies listed on the Indonesia Stock Exchange between 2015 and 2022. There are 45 companies included in this research population. The total number of samples used was 9 companies with a total of 72 observations, which were selected based on the purposive sampling method. Gender diversity as measured by dummy variables and green accounting as measured by PROPER are independent variables in this research. The control variable, displayed by company size, is measured using size. What is meant by the dependent variable is to reveal the company's CSR which is measured using GRI 4 guidelines. Data collection is carried out using the documentation method. The data used comes from secondary sources obtained through annual reports and company sustainability reports which can be accessed via the website www.idx.co.id and the official websites of each company. The testing technique used is the panel data regression method. Eviews 12 is software used to process data in testing research samples. In data testing, the probability methods used include descriptive statistical analysis, model selection test, classical assumption test, and hypothesis testing. \"The model selection in this research used the Chow test, Hausman test, and LM test, with the results selecting the common effect model.\" The results of this research reveal that gender diversity does not have a significant influence on the level of CSR closure, while green accounting has a positive and significant influence on the level of CSR closure in LQ45 companies from 2015 to 2022.","author":[{"dropping-particle":"","family":"Pratama","given":"Andino","non-dropping-particle":"","parse-names":false,"suffix":""},{"dropping-particle":"","family":"Yuniarti","given":"Rina","non-dropping-particle":"","parse-names":false,"suffix":""},{"dropping-particle":"","family":"Junaidi","given":"Ahmad","non-dropping-particle":"","parse-names":false,"suffix":""}],"container-title":"Owner","id":"ITEM-1","issue":"3","issued":{"date-parts":[["2024"]]},"page":"2452-2469","title":"Pengaruh Gender Diversity Dan Green Accounting Terhadap Pengungkapan CSR Pada Perusahaan LQ45 Tahun 2015-2022","type":"article-journal","volume":"8"},"uris":["http://www.mendeley.com/documents/?uuid=0b0af2be-dfad-4797-98be-6f8832eea7d4"]}],"mendeley":{"formattedCitation":"(Pratama et al., 2024)","manualFormatting":"Pratama et al,. (2024)","plainTextFormattedCitation":"(Pratama et al., 2024)","previouslyFormattedCitation":"(Pratama et al., 2024)"},"properties":{"noteIndex":0},"schema":"https://github.com/citation-style-language/schema/raw/master/csl-citation.json"}</w:instrText>
      </w:r>
      <w:r w:rsidRPr="007B30F9">
        <w:rPr>
          <w:rFonts w:ascii="Cambria" w:eastAsia="Malgun Gothic" w:hAnsi="Cambria"/>
          <w:lang w:val="id-ID"/>
        </w:rPr>
        <w:fldChar w:fldCharType="separate"/>
      </w:r>
      <w:r w:rsidRPr="007B30F9">
        <w:rPr>
          <w:rFonts w:ascii="Cambria" w:eastAsia="Malgun Gothic" w:hAnsi="Cambria"/>
          <w:noProof/>
          <w:lang w:val="id-ID"/>
        </w:rPr>
        <w:t>Pratama et al</w:t>
      </w:r>
      <w:r w:rsidR="00275283" w:rsidRPr="007B30F9">
        <w:rPr>
          <w:rFonts w:ascii="Cambria" w:eastAsia="Malgun Gothic" w:hAnsi="Cambria"/>
          <w:noProof/>
          <w:lang w:val="id-ID"/>
        </w:rPr>
        <w:t>,.</w:t>
      </w:r>
      <w:r w:rsidRPr="007B30F9">
        <w:rPr>
          <w:rFonts w:ascii="Cambria" w:eastAsia="Malgun Gothic" w:hAnsi="Cambria"/>
          <w:noProof/>
          <w:lang w:val="id-ID"/>
        </w:rPr>
        <w:t xml:space="preserve"> (2024)</w:t>
      </w:r>
      <w:r w:rsidRPr="007B30F9">
        <w:rPr>
          <w:rFonts w:ascii="Cambria" w:eastAsia="Malgun Gothic" w:hAnsi="Cambria"/>
          <w:lang w:val="id-ID"/>
        </w:rPr>
        <w:fldChar w:fldCharType="end"/>
      </w:r>
      <w:r w:rsidRPr="007B30F9">
        <w:rPr>
          <w:rFonts w:ascii="Cambria" w:eastAsia="Malgun Gothic" w:hAnsi="Cambria"/>
          <w:lang w:val="id-ID"/>
        </w:rPr>
        <w:t xml:space="preserve"> yang menyatakan bahwa </w:t>
      </w:r>
      <w:r w:rsidR="00E75B9E" w:rsidRPr="007B30F9">
        <w:rPr>
          <w:rFonts w:ascii="Cambria" w:eastAsia="Malgun Gothic" w:hAnsi="Cambria"/>
          <w:i/>
          <w:iCs/>
          <w:lang w:val="id-ID"/>
        </w:rPr>
        <w:t>g</w:t>
      </w:r>
      <w:r w:rsidRPr="007B30F9">
        <w:rPr>
          <w:rFonts w:ascii="Cambria" w:eastAsia="Malgun Gothic" w:hAnsi="Cambria"/>
          <w:i/>
          <w:iCs/>
          <w:lang w:val="id-ID"/>
        </w:rPr>
        <w:t xml:space="preserve">ender </w:t>
      </w:r>
      <w:r w:rsidR="00E75B9E" w:rsidRPr="007B30F9">
        <w:rPr>
          <w:rFonts w:ascii="Cambria" w:eastAsia="Malgun Gothic" w:hAnsi="Cambria"/>
          <w:i/>
          <w:iCs/>
          <w:lang w:val="id-ID"/>
        </w:rPr>
        <w:t>d</w:t>
      </w:r>
      <w:r w:rsidRPr="007B30F9">
        <w:rPr>
          <w:rFonts w:ascii="Cambria" w:eastAsia="Malgun Gothic" w:hAnsi="Cambria"/>
          <w:i/>
          <w:iCs/>
          <w:lang w:val="id-ID"/>
        </w:rPr>
        <w:t>iversity</w:t>
      </w:r>
      <w:r w:rsidRPr="007B30F9">
        <w:rPr>
          <w:rFonts w:ascii="Cambria" w:eastAsia="Malgun Gothic" w:hAnsi="Cambria"/>
          <w:lang w:val="id-ID"/>
        </w:rPr>
        <w:t xml:space="preserve"> tidak berpengaruh terhadap</w:t>
      </w:r>
      <w:r w:rsidRPr="007B30F9">
        <w:rPr>
          <w:rFonts w:ascii="Cambria" w:eastAsia="Malgun Gothic" w:hAnsi="Cambria"/>
          <w:i/>
          <w:iCs/>
          <w:lang w:val="id-ID"/>
        </w:rPr>
        <w:t xml:space="preserve"> </w:t>
      </w:r>
      <w:r w:rsidRPr="007B30F9">
        <w:rPr>
          <w:rFonts w:ascii="Cambria" w:eastAsia="Malgun Gothic" w:hAnsi="Cambria"/>
          <w:lang w:val="id-ID"/>
        </w:rPr>
        <w:t>pengungkapan</w:t>
      </w:r>
      <w:r w:rsidRPr="007B30F9">
        <w:rPr>
          <w:rFonts w:ascii="Cambria" w:eastAsia="Malgun Gothic" w:hAnsi="Cambria"/>
          <w:i/>
          <w:iCs/>
          <w:lang w:val="id-ID"/>
        </w:rPr>
        <w:t xml:space="preserve"> </w:t>
      </w:r>
      <w:r w:rsidR="00E75B9E" w:rsidRPr="007B30F9">
        <w:rPr>
          <w:rFonts w:ascii="Cambria" w:eastAsia="Malgun Gothic" w:hAnsi="Cambria"/>
          <w:i/>
          <w:iCs/>
          <w:lang w:val="id-ID"/>
        </w:rPr>
        <w:t>c</w:t>
      </w:r>
      <w:r w:rsidRPr="007B30F9">
        <w:rPr>
          <w:rFonts w:ascii="Cambria" w:eastAsia="Malgun Gothic" w:hAnsi="Cambria"/>
          <w:i/>
          <w:iCs/>
          <w:lang w:val="id-ID"/>
        </w:rPr>
        <w:t xml:space="preserve">orporate </w:t>
      </w:r>
      <w:r w:rsidR="00E75B9E" w:rsidRPr="007B30F9">
        <w:rPr>
          <w:rFonts w:ascii="Cambria" w:eastAsia="Malgun Gothic" w:hAnsi="Cambria"/>
          <w:i/>
          <w:iCs/>
          <w:lang w:val="id-ID"/>
        </w:rPr>
        <w:t>s</w:t>
      </w:r>
      <w:r w:rsidRPr="007B30F9">
        <w:rPr>
          <w:rFonts w:ascii="Cambria" w:eastAsia="Malgun Gothic" w:hAnsi="Cambria"/>
          <w:i/>
          <w:iCs/>
          <w:lang w:val="id-ID"/>
        </w:rPr>
        <w:t xml:space="preserve">ocial </w:t>
      </w:r>
      <w:r w:rsidR="00E75B9E" w:rsidRPr="007B30F9">
        <w:rPr>
          <w:rFonts w:ascii="Cambria" w:eastAsia="Malgun Gothic" w:hAnsi="Cambria"/>
          <w:i/>
          <w:iCs/>
          <w:lang w:val="id-ID"/>
        </w:rPr>
        <w:t>r</w:t>
      </w:r>
      <w:r w:rsidRPr="007B30F9">
        <w:rPr>
          <w:rFonts w:ascii="Cambria" w:eastAsia="Malgun Gothic" w:hAnsi="Cambria"/>
          <w:i/>
          <w:iCs/>
          <w:lang w:val="id-ID"/>
        </w:rPr>
        <w:t>esponsibility (CSR</w:t>
      </w:r>
      <w:r w:rsidRPr="007B30F9">
        <w:rPr>
          <w:rFonts w:ascii="Cambria" w:eastAsia="Malgun Gothic" w:hAnsi="Cambria"/>
          <w:lang w:val="id-ID"/>
        </w:rPr>
        <w:t>).</w:t>
      </w:r>
      <w:r w:rsidR="00275283" w:rsidRPr="007B30F9">
        <w:rPr>
          <w:rFonts w:ascii="Cambria" w:eastAsia="Malgun Gothic" w:hAnsi="Cambria"/>
          <w:lang w:val="id-ID"/>
        </w:rPr>
        <w:t xml:space="preserve"> Namun </w:t>
      </w:r>
      <w:r w:rsidR="00275283" w:rsidRPr="007B30F9">
        <w:rPr>
          <w:rFonts w:ascii="Cambria" w:hAnsi="Cambria"/>
          <w:lang w:val="id-ID"/>
        </w:rPr>
        <w:t>penelitian dari</w:t>
      </w:r>
      <w:r w:rsidR="00E75B9E" w:rsidRPr="007B30F9">
        <w:rPr>
          <w:rFonts w:ascii="Cambria" w:hAnsi="Cambria"/>
          <w:lang w:val="id-ID"/>
        </w:rPr>
        <w:t xml:space="preserve"> </w:t>
      </w:r>
      <w:r w:rsidR="00E75B9E" w:rsidRPr="007B30F9">
        <w:rPr>
          <w:rFonts w:ascii="Cambria" w:hAnsi="Cambria" w:cs="Times New Roman"/>
          <w:lang w:val="id-ID"/>
        </w:rPr>
        <w:fldChar w:fldCharType="begin" w:fldLock="1"/>
      </w:r>
      <w:r w:rsidR="00E75B9E" w:rsidRPr="007B30F9">
        <w:rPr>
          <w:rFonts w:ascii="Cambria" w:hAnsi="Cambria" w:cs="Times New Roman"/>
          <w:lang w:val="id-ID"/>
        </w:rPr>
        <w:instrText>ADDIN CSL_CITATION {"citationItems":[{"id":"ITEM-1","itemData":{"DOI":"10.47709/governors.v1i3.1958","abstract":"The purpose of this study was to determine the effect of gender diversity and slack resources on the corporate social responsibility disclosure. This study uses secondary data obtained from the annual report on the IDX. The population in this study were all mining companies listed on the Indonesia Stock Exchange (IDX) in 2016-2020 and sampling using the purposive sampling method and obtained a sample of 14 companies. The technique used in this research is robust regression analysis using Eviews 12. The research method used is a quantitative method with the dependent variable, namely corporate social responsibility disclosure and the independent variables, namely gender diversity and slack resources. The results of this study indicate that gender diversity has an effect on corporate social responsibility disclosure with a result of 0.004 less than 0.05 while slack resources has no effect on corporate social responsibility disclosure with a result of 0.146 greater than 0.05 in mining companies. Simultaneous results with F of 0.000365 can be seen that the variables of gender diversity and slack resources have an effect on coporate social responsibility disclosure.","author":[{"dropping-particle":"","family":"Rohmah","given":"Neng Siti","non-dropping-particle":"","parse-names":false,"suffix":""},{"dropping-particle":"","family":"Nurfauziah","given":"Farah Latifah","non-dropping-particle":"","parse-names":false,"suffix":""},{"dropping-particle":"","family":"Suharti","given":"Sri","non-dropping-particle":"","parse-names":false,"suffix":""}],"container-title":"Governors","id":"ITEM-1","issue":"3","issued":{"date-parts":[["2022"]]},"page":"114-121","title":"The Effect of Gender Diversity and Slack Resources on Corporate Social Responsibility Disclosure","type":"article-journal","volume":"1"},"uris":["http://www.mendeley.com/documents/?uuid=c472fbe3-5024-4dc4-b10a-4e1648c4f4ce"]}],"mendeley":{"formattedCitation":"(Rohmah et al., 2022)","manualFormatting":"Rohmah et al., (2022)","plainTextFormattedCitation":"(Rohmah et al., 2022)","previouslyFormattedCitation":"(Rohmah et al., 2022)"},"properties":{"noteIndex":0},"schema":"https://github.com/citation-style-language/schema/raw/master/csl-citation.json"}</w:instrText>
      </w:r>
      <w:r w:rsidR="00E75B9E" w:rsidRPr="007B30F9">
        <w:rPr>
          <w:rFonts w:ascii="Cambria" w:hAnsi="Cambria" w:cs="Times New Roman"/>
          <w:lang w:val="id-ID"/>
        </w:rPr>
        <w:fldChar w:fldCharType="separate"/>
      </w:r>
      <w:r w:rsidR="00E75B9E" w:rsidRPr="007B30F9">
        <w:rPr>
          <w:rFonts w:ascii="Cambria" w:hAnsi="Cambria" w:cs="Times New Roman"/>
          <w:noProof/>
          <w:lang w:val="id-ID"/>
        </w:rPr>
        <w:t>Rohmah et al., (2022)</w:t>
      </w:r>
      <w:r w:rsidR="00E75B9E" w:rsidRPr="007B30F9">
        <w:rPr>
          <w:rFonts w:ascii="Cambria" w:hAnsi="Cambria" w:cs="Times New Roman"/>
          <w:lang w:val="id-ID"/>
        </w:rPr>
        <w:fldChar w:fldCharType="end"/>
      </w:r>
      <w:r w:rsidR="00275283" w:rsidRPr="007B30F9">
        <w:rPr>
          <w:rFonts w:ascii="Cambria" w:hAnsi="Cambria"/>
          <w:lang w:val="id-ID"/>
        </w:rPr>
        <w:t xml:space="preserve"> menyebutkan bahwa </w:t>
      </w:r>
      <w:r w:rsidR="00793670" w:rsidRPr="007B30F9">
        <w:rPr>
          <w:rFonts w:ascii="Cambria" w:hAnsi="Cambria"/>
          <w:i/>
          <w:lang w:val="id-ID"/>
        </w:rPr>
        <w:t>g</w:t>
      </w:r>
      <w:r w:rsidR="00275283" w:rsidRPr="007B30F9">
        <w:rPr>
          <w:rFonts w:ascii="Cambria" w:hAnsi="Cambria"/>
          <w:i/>
          <w:lang w:val="id-ID"/>
        </w:rPr>
        <w:t xml:space="preserve">ender </w:t>
      </w:r>
      <w:r w:rsidR="00793670" w:rsidRPr="007B30F9">
        <w:rPr>
          <w:rFonts w:ascii="Cambria" w:hAnsi="Cambria"/>
          <w:i/>
          <w:lang w:val="id-ID"/>
        </w:rPr>
        <w:t>d</w:t>
      </w:r>
      <w:r w:rsidR="00275283" w:rsidRPr="007B30F9">
        <w:rPr>
          <w:rFonts w:ascii="Cambria" w:hAnsi="Cambria"/>
          <w:i/>
          <w:lang w:val="id-ID"/>
        </w:rPr>
        <w:t>iversity</w:t>
      </w:r>
      <w:r w:rsidR="00275283" w:rsidRPr="007B30F9">
        <w:rPr>
          <w:rFonts w:ascii="Cambria" w:hAnsi="Cambria"/>
          <w:lang w:val="id-ID"/>
        </w:rPr>
        <w:t xml:space="preserve"> berpengaruh terhadap</w:t>
      </w:r>
      <w:r w:rsidR="00793670" w:rsidRPr="007B30F9">
        <w:rPr>
          <w:rFonts w:ascii="Cambria" w:hAnsi="Cambria"/>
          <w:lang w:val="id-ID"/>
        </w:rPr>
        <w:t xml:space="preserve"> pengungkapan</w:t>
      </w:r>
      <w:r w:rsidR="00275283" w:rsidRPr="007B30F9">
        <w:rPr>
          <w:rFonts w:ascii="Cambria" w:hAnsi="Cambria"/>
          <w:lang w:val="id-ID"/>
        </w:rPr>
        <w:t xml:space="preserve"> CSR.</w:t>
      </w:r>
    </w:p>
    <w:p w14:paraId="6170DC34" w14:textId="682EAA4A" w:rsidR="003B4872" w:rsidRPr="007B30F9" w:rsidRDefault="003B4872" w:rsidP="007B30F9">
      <w:pPr>
        <w:spacing w:after="0" w:line="276" w:lineRule="auto"/>
        <w:ind w:right="84"/>
        <w:jc w:val="both"/>
        <w:rPr>
          <w:rFonts w:ascii="Cambria" w:eastAsia="Times New Roman" w:hAnsi="Cambria"/>
          <w:b/>
          <w:bCs/>
          <w:lang w:val="id-ID"/>
        </w:rPr>
      </w:pPr>
      <w:r w:rsidRPr="007B30F9">
        <w:rPr>
          <w:rFonts w:ascii="Cambria" w:eastAsia="Times New Roman" w:hAnsi="Cambria"/>
          <w:b/>
          <w:bCs/>
          <w:lang w:val="id-ID"/>
        </w:rPr>
        <w:t xml:space="preserve">Pengaruh </w:t>
      </w:r>
      <w:r w:rsidRPr="007B30F9">
        <w:rPr>
          <w:rFonts w:ascii="Cambria" w:eastAsia="Times New Roman" w:hAnsi="Cambria"/>
          <w:b/>
          <w:bCs/>
          <w:i/>
          <w:iCs/>
          <w:lang w:val="id-ID"/>
        </w:rPr>
        <w:t>Media Exposure</w:t>
      </w:r>
      <w:r w:rsidRPr="007B30F9">
        <w:rPr>
          <w:rFonts w:ascii="Cambria" w:eastAsia="Times New Roman" w:hAnsi="Cambria"/>
          <w:b/>
          <w:bCs/>
          <w:lang w:val="id-ID"/>
        </w:rPr>
        <w:t xml:space="preserve"> Terhadap Pengungkapan </w:t>
      </w:r>
      <w:r w:rsidRPr="007B30F9">
        <w:rPr>
          <w:rFonts w:ascii="Cambria" w:eastAsia="Times New Roman" w:hAnsi="Cambria"/>
          <w:b/>
          <w:bCs/>
          <w:i/>
          <w:iCs/>
          <w:lang w:val="id-ID"/>
        </w:rPr>
        <w:t>Corporate Social Responsibility</w:t>
      </w:r>
      <w:r w:rsidR="007227BA" w:rsidRPr="007B30F9">
        <w:rPr>
          <w:rFonts w:ascii="Cambria" w:eastAsia="Times New Roman" w:hAnsi="Cambria"/>
          <w:b/>
          <w:bCs/>
          <w:i/>
          <w:iCs/>
          <w:lang w:val="id-ID"/>
        </w:rPr>
        <w:t xml:space="preserve"> </w:t>
      </w:r>
      <w:r w:rsidRPr="007B30F9">
        <w:rPr>
          <w:rFonts w:ascii="Cambria" w:eastAsia="Times New Roman" w:hAnsi="Cambria"/>
          <w:b/>
          <w:bCs/>
          <w:lang w:val="id-ID"/>
        </w:rPr>
        <w:t>(CSR)</w:t>
      </w:r>
    </w:p>
    <w:p w14:paraId="743F84EF" w14:textId="5550057A" w:rsidR="00781422" w:rsidRPr="007B30F9" w:rsidRDefault="00EC6CD7" w:rsidP="003D6BFE">
      <w:pPr>
        <w:spacing w:line="276" w:lineRule="auto"/>
        <w:ind w:right="-3" w:firstLine="709"/>
        <w:contextualSpacing/>
        <w:jc w:val="both"/>
        <w:rPr>
          <w:rFonts w:ascii="Cambria" w:eastAsia="Malgun Gothic" w:hAnsi="Cambria" w:cstheme="minorHAnsi"/>
          <w:lang w:val="id-ID"/>
        </w:rPr>
      </w:pPr>
      <w:r w:rsidRPr="007B30F9">
        <w:rPr>
          <w:rFonts w:ascii="Cambria" w:hAnsi="Cambria"/>
          <w:bCs/>
          <w:lang w:val="id-ID"/>
        </w:rPr>
        <w:t xml:space="preserve">Berdasarkan analisis  data yang telah dilakukan, dapat diketahui bahwa variabel </w:t>
      </w:r>
      <w:r w:rsidRPr="007B30F9">
        <w:rPr>
          <w:rFonts w:ascii="Cambria" w:hAnsi="Cambria"/>
          <w:bCs/>
          <w:i/>
          <w:iCs/>
          <w:lang w:val="id-ID"/>
        </w:rPr>
        <w:t xml:space="preserve">media exposure </w:t>
      </w:r>
      <w:r w:rsidRPr="007B30F9">
        <w:rPr>
          <w:rFonts w:ascii="Cambria" w:hAnsi="Cambria"/>
          <w:bCs/>
          <w:lang w:val="id-ID"/>
        </w:rPr>
        <w:t xml:space="preserve">menunjukkan </w:t>
      </w:r>
      <w:r w:rsidRPr="007B30F9">
        <w:rPr>
          <w:rFonts w:ascii="Cambria" w:eastAsia="Times New Roman" w:hAnsi="Cambria"/>
          <w:lang w:val="id-ID"/>
        </w:rPr>
        <w:t>(0,</w:t>
      </w:r>
      <w:r w:rsidR="00A01B05" w:rsidRPr="007B30F9">
        <w:rPr>
          <w:rFonts w:ascii="Cambria" w:eastAsia="Times New Roman" w:hAnsi="Cambria"/>
          <w:lang w:val="id-ID"/>
        </w:rPr>
        <w:t>001</w:t>
      </w:r>
      <w:r w:rsidRPr="007B30F9">
        <w:rPr>
          <w:rFonts w:ascii="Cambria" w:eastAsia="Times New Roman" w:hAnsi="Cambria"/>
          <w:lang w:val="id-ID"/>
        </w:rPr>
        <w:t xml:space="preserve"> &gt; 0,05), </w:t>
      </w:r>
      <w:r w:rsidRPr="007B30F9">
        <w:rPr>
          <w:rFonts w:ascii="Cambria" w:eastAsia="Times New Roman" w:hAnsi="Cambria"/>
          <w:bCs/>
          <w:lang w:val="id-ID"/>
        </w:rPr>
        <w:t xml:space="preserve">lebih </w:t>
      </w:r>
      <w:r w:rsidR="00A01B05" w:rsidRPr="007B30F9">
        <w:rPr>
          <w:rFonts w:ascii="Cambria" w:eastAsia="Times New Roman" w:hAnsi="Cambria"/>
          <w:bCs/>
          <w:lang w:val="id-ID"/>
        </w:rPr>
        <w:t>kecil</w:t>
      </w:r>
      <w:r w:rsidRPr="007B30F9">
        <w:rPr>
          <w:rFonts w:ascii="Cambria" w:eastAsia="Times New Roman" w:hAnsi="Cambria"/>
          <w:bCs/>
          <w:lang w:val="id-ID"/>
        </w:rPr>
        <w:t xml:space="preserve"> dari taraf signifikansi sehingga dapat disimpulkan variabel </w:t>
      </w:r>
      <w:r w:rsidR="00A01B05" w:rsidRPr="007B30F9">
        <w:rPr>
          <w:rFonts w:ascii="Cambria" w:eastAsia="Times New Roman" w:hAnsi="Cambria"/>
          <w:bCs/>
          <w:i/>
          <w:iCs/>
          <w:lang w:val="id-ID"/>
        </w:rPr>
        <w:t xml:space="preserve">media exposure </w:t>
      </w:r>
      <w:r w:rsidRPr="007B30F9">
        <w:rPr>
          <w:rFonts w:ascii="Cambria" w:eastAsia="Times New Roman" w:hAnsi="Cambria"/>
          <w:bCs/>
          <w:lang w:val="id-ID"/>
        </w:rPr>
        <w:t>berpengaruh  terhadap pengungkapan CSR</w:t>
      </w:r>
      <w:r w:rsidRPr="007B30F9">
        <w:rPr>
          <w:rFonts w:ascii="Cambria" w:eastAsia="Times New Roman" w:hAnsi="Cambria"/>
          <w:lang w:val="id-ID"/>
        </w:rPr>
        <w:t xml:space="preserve">. </w:t>
      </w:r>
      <w:r w:rsidR="009A42A7" w:rsidRPr="007B30F9">
        <w:rPr>
          <w:rFonts w:ascii="Cambria" w:eastAsia="Malgun Gothic" w:hAnsi="Cambria" w:cstheme="minorHAnsi"/>
          <w:lang w:val="id-ID"/>
        </w:rPr>
        <w:t xml:space="preserve">Hal ini karena perusahaan yang mengungkapkan CSR pada website perusahaan cenderung mengungkapkan kegiatan sosialnya secara lebih luas </w:t>
      </w:r>
      <w:r w:rsidR="009A42A7" w:rsidRPr="00B73574">
        <w:rPr>
          <w:rFonts w:ascii="Cambria" w:eastAsia="Malgun Gothic" w:hAnsi="Cambria" w:cstheme="minorHAnsi"/>
          <w:i/>
          <w:iCs/>
          <w:lang w:val="id-ID"/>
        </w:rPr>
        <w:t>dalam</w:t>
      </w:r>
      <w:r w:rsidR="009A42A7" w:rsidRPr="007B30F9">
        <w:rPr>
          <w:rFonts w:ascii="Cambria" w:eastAsia="Malgun Gothic" w:hAnsi="Cambria" w:cstheme="minorHAnsi"/>
          <w:lang w:val="id-ID"/>
        </w:rPr>
        <w:t xml:space="preserve"> </w:t>
      </w:r>
      <w:r w:rsidR="00793670" w:rsidRPr="007B30F9">
        <w:rPr>
          <w:rFonts w:ascii="Cambria" w:eastAsia="Malgun Gothic" w:hAnsi="Cambria" w:cstheme="minorHAnsi"/>
          <w:lang w:val="id-ID"/>
        </w:rPr>
        <w:t xml:space="preserve"> media perusahaan </w:t>
      </w:r>
      <w:r w:rsidR="009A42A7" w:rsidRPr="007B30F9">
        <w:rPr>
          <w:rFonts w:ascii="Cambria" w:eastAsia="Malgun Gothic" w:hAnsi="Cambria" w:cstheme="minorHAnsi"/>
          <w:lang w:val="id-ID"/>
        </w:rPr>
        <w:t>dan laporan keberlanjutan perusahaan.</w:t>
      </w:r>
      <w:r w:rsidR="009A6247" w:rsidRPr="007B30F9">
        <w:rPr>
          <w:rFonts w:ascii="Cambria" w:eastAsia="Malgun Gothic" w:hAnsi="Cambria" w:cstheme="minorHAnsi"/>
          <w:lang w:val="id-ID"/>
        </w:rPr>
        <w:t xml:space="preserve"> </w:t>
      </w:r>
      <w:r w:rsidR="006059E1" w:rsidRPr="007B30F9">
        <w:rPr>
          <w:rFonts w:ascii="Cambria" w:eastAsia="Times New Roman" w:hAnsi="Cambria"/>
          <w:lang w:val="id-ID"/>
        </w:rPr>
        <w:t xml:space="preserve">Perusahaan yang mendapatkan eksposur media, khususnya melalui </w:t>
      </w:r>
      <w:r w:rsidR="006059E1" w:rsidRPr="00A86F81">
        <w:rPr>
          <w:rFonts w:ascii="Cambria" w:eastAsia="Times New Roman" w:hAnsi="Cambria"/>
          <w:i/>
          <w:iCs/>
          <w:lang w:val="id-ID"/>
        </w:rPr>
        <w:t>website</w:t>
      </w:r>
      <w:r w:rsidR="006059E1" w:rsidRPr="007B30F9">
        <w:rPr>
          <w:rFonts w:ascii="Cambria" w:eastAsia="Times New Roman" w:hAnsi="Cambria"/>
          <w:lang w:val="id-ID"/>
        </w:rPr>
        <w:t xml:space="preserve"> resmi, cenderung lebih transparan dan luas dalam mengungkapkan aktivitas CSR dalam laporan tahunan maupun keberlanjutan.</w:t>
      </w:r>
    </w:p>
    <w:p w14:paraId="30A679BD" w14:textId="77777777" w:rsidR="00275283" w:rsidRPr="007B30F9" w:rsidRDefault="00781422" w:rsidP="003D6BFE">
      <w:pPr>
        <w:spacing w:line="276" w:lineRule="auto"/>
        <w:ind w:right="-3" w:firstLine="709"/>
        <w:contextualSpacing/>
        <w:jc w:val="both"/>
        <w:rPr>
          <w:rFonts w:ascii="Cambria" w:eastAsia="Malgun Gothic" w:hAnsi="Cambria" w:cs="Times New Roman"/>
          <w:lang w:val="id-ID"/>
        </w:rPr>
      </w:pPr>
      <w:r w:rsidRPr="007B30F9">
        <w:rPr>
          <w:rFonts w:ascii="Cambria" w:eastAsia="Malgun Gothic" w:hAnsi="Cambria" w:cs="Times New Roman"/>
          <w:lang w:val="id-ID"/>
        </w:rPr>
        <w:t xml:space="preserve">Hal ini sejalan teori legitimasi perusahaan berusaha untuk memastikan bahwa kegiatan operasionalnya dapat diterima oleh masyarakat luas, sesuai dengan norma dan nilai sosial yang berlaku. Melalui pengungkapan CSR, perusahaan berupaya memperoleh atau mempertahankan legitimasi dari publik dan menunjukkan bahwa mereka bertanggung jawab secara sosial dan lingkungan. </w:t>
      </w:r>
      <w:r w:rsidRPr="007B30F9">
        <w:rPr>
          <w:rFonts w:ascii="Cambria" w:eastAsia="Malgun Gothic" w:hAnsi="Cambria" w:cs="Times New Roman"/>
          <w:i/>
          <w:iCs/>
          <w:lang w:val="id-ID"/>
        </w:rPr>
        <w:t>Media</w:t>
      </w:r>
      <w:r w:rsidRPr="007B30F9">
        <w:rPr>
          <w:rFonts w:ascii="Cambria" w:eastAsia="Malgun Gothic" w:hAnsi="Cambria" w:cs="Times New Roman"/>
          <w:lang w:val="id-ID"/>
        </w:rPr>
        <w:t xml:space="preserve">  </w:t>
      </w:r>
      <w:r w:rsidRPr="007B30F9">
        <w:rPr>
          <w:rFonts w:ascii="Cambria" w:eastAsia="Malgun Gothic" w:hAnsi="Cambria" w:cs="Times New Roman"/>
          <w:i/>
          <w:iCs/>
          <w:lang w:val="id-ID"/>
        </w:rPr>
        <w:t>exposure</w:t>
      </w:r>
      <w:r w:rsidRPr="007B30F9">
        <w:rPr>
          <w:rFonts w:ascii="Cambria" w:eastAsia="Malgun Gothic" w:hAnsi="Cambria" w:cs="Times New Roman"/>
          <w:lang w:val="id-ID"/>
        </w:rPr>
        <w:t xml:space="preserve"> memaksa perusahaan untuk lebih transparan dan akuntabel, sehingga pengungkapan CSR digunakan sebagai sarana untuk menjaga citra dan kepercayaan publik.</w:t>
      </w:r>
    </w:p>
    <w:p w14:paraId="509AF3D9" w14:textId="476388DC" w:rsidR="00793670" w:rsidRPr="004D6D09" w:rsidRDefault="00781422" w:rsidP="004D6D09">
      <w:pPr>
        <w:spacing w:line="276" w:lineRule="auto"/>
        <w:ind w:firstLine="709"/>
        <w:jc w:val="both"/>
        <w:rPr>
          <w:rFonts w:ascii="Cambria" w:hAnsi="Cambria"/>
          <w:lang w:val="id-ID"/>
        </w:rPr>
      </w:pPr>
      <w:r w:rsidRPr="004D6D09">
        <w:rPr>
          <w:rFonts w:ascii="Cambria" w:hAnsi="Cambria"/>
          <w:lang w:val="id-ID"/>
        </w:rPr>
        <w:t xml:space="preserve">Penelitian ini memberikan bukti empiris bahwa </w:t>
      </w:r>
      <w:r w:rsidR="00EA3810" w:rsidRPr="004D6D09">
        <w:rPr>
          <w:rFonts w:ascii="Cambria" w:hAnsi="Cambria"/>
          <w:i/>
          <w:iCs/>
          <w:lang w:val="id-ID"/>
        </w:rPr>
        <w:t>m</w:t>
      </w:r>
      <w:r w:rsidRPr="004D6D09">
        <w:rPr>
          <w:rFonts w:ascii="Cambria" w:hAnsi="Cambria"/>
          <w:i/>
          <w:iCs/>
          <w:lang w:val="id-ID"/>
        </w:rPr>
        <w:t xml:space="preserve">edia </w:t>
      </w:r>
      <w:r w:rsidR="00EA3810" w:rsidRPr="004D6D09">
        <w:rPr>
          <w:rFonts w:ascii="Cambria" w:hAnsi="Cambria"/>
          <w:i/>
          <w:iCs/>
          <w:lang w:val="id-ID"/>
        </w:rPr>
        <w:t>e</w:t>
      </w:r>
      <w:r w:rsidRPr="004D6D09">
        <w:rPr>
          <w:rFonts w:ascii="Cambria" w:hAnsi="Cambria"/>
          <w:i/>
          <w:iCs/>
          <w:lang w:val="id-ID"/>
        </w:rPr>
        <w:t>xposure</w:t>
      </w:r>
      <w:r w:rsidRPr="004D6D09">
        <w:rPr>
          <w:rFonts w:ascii="Cambria" w:hAnsi="Cambria"/>
          <w:lang w:val="id-ID"/>
        </w:rPr>
        <w:t xml:space="preserve"> berpengaruh terhadap</w:t>
      </w:r>
      <w:r w:rsidRPr="004D6D09">
        <w:rPr>
          <w:rFonts w:ascii="Cambria" w:hAnsi="Cambria"/>
          <w:i/>
          <w:iCs/>
          <w:lang w:val="id-ID"/>
        </w:rPr>
        <w:t xml:space="preserve"> </w:t>
      </w:r>
      <w:r w:rsidR="00EA3810" w:rsidRPr="004D6D09">
        <w:rPr>
          <w:rFonts w:ascii="Cambria" w:hAnsi="Cambria"/>
          <w:i/>
          <w:iCs/>
          <w:lang w:val="id-ID"/>
        </w:rPr>
        <w:t>c</w:t>
      </w:r>
      <w:r w:rsidRPr="004D6D09">
        <w:rPr>
          <w:rFonts w:ascii="Cambria" w:hAnsi="Cambria"/>
          <w:i/>
          <w:iCs/>
          <w:lang w:val="id-ID"/>
        </w:rPr>
        <w:t xml:space="preserve">orporate </w:t>
      </w:r>
      <w:r w:rsidR="00EA3810" w:rsidRPr="004D6D09">
        <w:rPr>
          <w:rFonts w:ascii="Cambria" w:hAnsi="Cambria"/>
          <w:i/>
          <w:iCs/>
          <w:lang w:val="id-ID"/>
        </w:rPr>
        <w:t>s</w:t>
      </w:r>
      <w:r w:rsidRPr="004D6D09">
        <w:rPr>
          <w:rFonts w:ascii="Cambria" w:hAnsi="Cambria"/>
          <w:i/>
          <w:iCs/>
          <w:lang w:val="id-ID"/>
        </w:rPr>
        <w:t xml:space="preserve">ocial </w:t>
      </w:r>
      <w:r w:rsidR="00EA3810" w:rsidRPr="004D6D09">
        <w:rPr>
          <w:rFonts w:ascii="Cambria" w:hAnsi="Cambria"/>
          <w:i/>
          <w:iCs/>
          <w:lang w:val="id-ID"/>
        </w:rPr>
        <w:t>r</w:t>
      </w:r>
      <w:r w:rsidRPr="004D6D09">
        <w:rPr>
          <w:rFonts w:ascii="Cambria" w:hAnsi="Cambria"/>
          <w:i/>
          <w:iCs/>
          <w:lang w:val="id-ID"/>
        </w:rPr>
        <w:t xml:space="preserve">esponsibility </w:t>
      </w:r>
      <w:r w:rsidRPr="004D6D09">
        <w:rPr>
          <w:rFonts w:ascii="Cambria" w:hAnsi="Cambria"/>
          <w:lang w:val="id-ID"/>
        </w:rPr>
        <w:t xml:space="preserve">(CSR). </w:t>
      </w:r>
      <w:r w:rsidR="006059E1" w:rsidRPr="004D6D09">
        <w:rPr>
          <w:rFonts w:ascii="Cambria" w:eastAsia="Times New Roman" w:hAnsi="Cambria"/>
          <w:lang w:val="id-ID"/>
        </w:rPr>
        <w:t xml:space="preserve"> Temuan ini memperkuat hasil penelitian </w:t>
      </w:r>
      <w:r w:rsidR="00793670" w:rsidRPr="004D6D09">
        <w:rPr>
          <w:rFonts w:ascii="Cambria" w:hAnsi="Cambria"/>
          <w:lang w:val="id-ID"/>
        </w:rPr>
        <w:fldChar w:fldCharType="begin" w:fldLock="1"/>
      </w:r>
      <w:r w:rsidR="00793670" w:rsidRPr="004D6D09">
        <w:rPr>
          <w:rFonts w:ascii="Cambria" w:hAnsi="Cambria"/>
          <w:lang w:val="id-ID"/>
        </w:rPr>
        <w:instrText>ADDIN CSL_CITATION {"citationItems":[{"id":"ITEM-1","itemData":{"DOI":"10.37034/infeb.v5i2.564","abstract":"The purpose of this study is to determine the effect of slack resources, profitability, and media exposure on corporate social responsibility disclosure (study of companies listed on the kompas 100 index in 2018-2021). This research is descriptive and verification research. The population in the study totalled 100 companies listed in the Kompas 100 Index for the 2018-2021 period. In this study, the data analysis used a panel data regression model and was processed using Eviews 12 software. The results of this study, namely the value of corporate social responsibility disclosure, show that the majority of Kompas 100 Index companies in 2018-2021 do not have a good level of CSR disclosure. Slack resources as measured using Short Term Slack which is calculated using the value of cash and cash equivalents during 2018-2021 according to research observations, the majority of companies are quite efficient in receiving cash and cash equivalents. Profitability as measured using ROA during 2018-2021 according to research observations, the majority of companies have not used assets efficiently enough to generate profits. Media exposure according to research observations, the majority of Kompas 100 Index companies in 2018-2021 have disclosed corporate social responsibility activities on the company's official website. Based on simultaneous hypothesis testing, it is concluded that the slack resources, profitability, and media exposure variables have an influence on corporate social responsibility disclosure. Based on the coefficient of determination, the independent variables consisting of slack resources, profitability, and media exposure are able to explain the dependent variable, namely the disclosure of corporate social responsibility by 72.33%. Based on partial hypothesis testing, the results obtained Slack resources, Profitability, Media Exposure have a positive effect on the disclosure of corporate social responsibility.","author":[{"dropping-particle":"","family":"Nazar","given":"Mohamad Rafki","non-dropping-particle":"","parse-names":false,"suffix":""},{"dropping-particle":"","family":"Istiqomah","given":"Nur Hidayah","non-dropping-particle":"","parse-names":false,"suffix":""}],"container-title":"Jurnal Informatika Ekonomi Bisnis","id":"ITEM-1","issued":{"date-parts":[["2023"]]},"page":"499-505","title":"Pengaruh Slack Resources, Profitabilitas, dan Media Exposure terhadap Pengungkapan Corporate Social Responsibility","type":"article-journal","volume":"5"},"uris":["http://www.mendeley.com/documents/?uuid=c96c2417-be95-4a06-b897-fa6138832ca1"]}],"mendeley":{"formattedCitation":"(Nazar &amp; Istiqomah, 2023)","manualFormatting":"Nazar &amp; Istiqomah (2023)","plainTextFormattedCitation":"(Nazar &amp; Istiqomah, 2023)","previouslyFormattedCitation":"(Nazar &amp; Istiqomah, 2023)"},"properties":{"noteIndex":0},"schema":"https://github.com/citation-style-language/schema/raw/master/csl-citation.json"}</w:instrText>
      </w:r>
      <w:r w:rsidR="00793670" w:rsidRPr="004D6D09">
        <w:rPr>
          <w:rFonts w:ascii="Cambria" w:hAnsi="Cambria"/>
          <w:lang w:val="id-ID"/>
        </w:rPr>
        <w:fldChar w:fldCharType="separate"/>
      </w:r>
      <w:r w:rsidR="00793670" w:rsidRPr="004D6D09">
        <w:rPr>
          <w:rFonts w:ascii="Cambria" w:hAnsi="Cambria"/>
          <w:noProof/>
          <w:lang w:val="id-ID"/>
        </w:rPr>
        <w:t>Nazar &amp; Istiqomah (2023)</w:t>
      </w:r>
      <w:r w:rsidR="00793670" w:rsidRPr="004D6D09">
        <w:rPr>
          <w:rFonts w:ascii="Cambria" w:hAnsi="Cambria"/>
          <w:lang w:val="id-ID"/>
        </w:rPr>
        <w:fldChar w:fldCharType="end"/>
      </w:r>
      <w:r w:rsidR="00793670" w:rsidRPr="004D6D09">
        <w:rPr>
          <w:rFonts w:ascii="Cambria" w:hAnsi="Cambria"/>
          <w:lang w:val="id-ID"/>
        </w:rPr>
        <w:t xml:space="preserve"> </w:t>
      </w:r>
      <w:r w:rsidR="006059E1" w:rsidRPr="004D6D09">
        <w:rPr>
          <w:rFonts w:ascii="Cambria" w:eastAsia="Times New Roman" w:hAnsi="Cambria"/>
          <w:lang w:val="id-ID"/>
        </w:rPr>
        <w:t xml:space="preserve">yang menyatakan bahwa </w:t>
      </w:r>
      <w:r w:rsidR="00EA3810" w:rsidRPr="004D6D09">
        <w:rPr>
          <w:rFonts w:ascii="Cambria" w:eastAsia="Times New Roman" w:hAnsi="Cambria"/>
          <w:i/>
          <w:lang w:val="id-ID"/>
        </w:rPr>
        <w:t>m</w:t>
      </w:r>
      <w:r w:rsidR="006059E1" w:rsidRPr="004D6D09">
        <w:rPr>
          <w:rFonts w:ascii="Cambria" w:eastAsia="Times New Roman" w:hAnsi="Cambria"/>
          <w:i/>
          <w:lang w:val="id-ID"/>
        </w:rPr>
        <w:t xml:space="preserve">edia </w:t>
      </w:r>
      <w:r w:rsidR="00EA3810" w:rsidRPr="004D6D09">
        <w:rPr>
          <w:rFonts w:ascii="Cambria" w:eastAsia="Times New Roman" w:hAnsi="Cambria"/>
          <w:i/>
          <w:lang w:val="id-ID"/>
        </w:rPr>
        <w:t>e</w:t>
      </w:r>
      <w:r w:rsidR="006059E1" w:rsidRPr="004D6D09">
        <w:rPr>
          <w:rFonts w:ascii="Cambria" w:eastAsia="Times New Roman" w:hAnsi="Cambria"/>
          <w:i/>
          <w:lang w:val="id-ID"/>
        </w:rPr>
        <w:t>xposure</w:t>
      </w:r>
      <w:r w:rsidR="006059E1" w:rsidRPr="004D6D09">
        <w:rPr>
          <w:rFonts w:ascii="Cambria" w:eastAsia="Times New Roman" w:hAnsi="Cambria"/>
          <w:lang w:val="id-ID"/>
        </w:rPr>
        <w:t xml:space="preserve"> mendorong perusahaan untuk lebih terbuka dalam menyampaikan informasi CSR.</w:t>
      </w:r>
      <w:r w:rsidR="00275283" w:rsidRPr="004D6D09">
        <w:rPr>
          <w:rFonts w:ascii="Cambria" w:hAnsi="Cambria"/>
          <w:lang w:val="id-ID"/>
        </w:rPr>
        <w:t xml:space="preserve"> Tetapi hasil ini </w:t>
      </w:r>
      <w:r w:rsidR="00793670" w:rsidRPr="004D6D09">
        <w:rPr>
          <w:rFonts w:ascii="Cambria" w:hAnsi="Cambria"/>
          <w:lang w:val="id-ID"/>
        </w:rPr>
        <w:t xml:space="preserve">bertentangan dengan </w:t>
      </w:r>
      <w:r w:rsidR="00275283" w:rsidRPr="004D6D09">
        <w:rPr>
          <w:rFonts w:ascii="Cambria" w:hAnsi="Cambria"/>
          <w:lang w:val="id-ID"/>
        </w:rPr>
        <w:t>penelitian dari</w:t>
      </w:r>
      <w:r w:rsidR="00793670" w:rsidRPr="004D6D09">
        <w:rPr>
          <w:rFonts w:ascii="Cambria" w:hAnsi="Cambria"/>
          <w:lang w:val="id-ID"/>
        </w:rPr>
        <w:t xml:space="preserve"> </w:t>
      </w:r>
      <w:r w:rsidR="00793670" w:rsidRPr="004D6D09">
        <w:rPr>
          <w:rFonts w:ascii="Cambria" w:hAnsi="Cambria"/>
          <w:lang w:val="id-ID"/>
        </w:rPr>
        <w:fldChar w:fldCharType="begin" w:fldLock="1"/>
      </w:r>
      <w:r w:rsidR="00793670" w:rsidRPr="004D6D09">
        <w:rPr>
          <w:rFonts w:ascii="Cambria" w:hAnsi="Cambria"/>
          <w:lang w:val="id-ID"/>
        </w:rPr>
        <w:instrText>ADDIN CSL_CITATION {"citationItems":[{"id":"ITEM-1","itemData":{"DOI":"10.31000/sinamu.v2i0.3577","abstract":"CSR merupakan bentuk tanggung jawab perusahaan terhadap lingkungan sosial. Melalui program CSR dihapkan dapat menjadi media promosi untuk menjaga eksistensi perusahaan di masyarakat. Masalah muncul ketika orientasi bisnis perusahaan hanya berfokus pada laba, sehingga tanggung jawab sosial lingkungan perusahaan diabaikan. Hal ini akan berdampak pada lemahnya legitimasi masyarakat yang dapat berakibat pada terganggunya kegiatan operasional perusahaan. Penelitian ini bertujuan untuk menguji pengaruh kinerja lingkungan, citra perusahaan dan ekspos media terhadap pengungkapan CSR. Sampel penelitian yaitu perusahaan manufaktur yang terdaftar di BEI 2015-2018 diambil berdasarkan kriteria yang telah ditentukan. Analisis data menggunakan regresi linier berganda. Hasil penelitian menunjukkan bahwa kinerja lingkungan dan citra perusahaan berpengaruh terhadap pengungkapan CSR, sedangkan eksposur media tidak berpengaruh terhadap pengungkapan CSR.","author":[{"dropping-particle":"","family":"Sarra","given":"Hustna Dara","non-dropping-particle":"","parse-names":false,"suffix":""},{"dropping-particle":"","family":"Alamsyah","given":"Sustari","non-dropping-particle":"","parse-names":false,"suffix":""}],"container-title":"Prosiding Simposium Nasional Multidisiplin (SinaMu)","id":"ITEM-1","issued":{"date-parts":[["2020"]]},"page":"410-417","title":"Pengaruh Kinerja Lingkungan, Citra Perusahaan dan Media Exposure Terhadap Pengungkapan CSR","type":"article-journal","volume":"2"},"uris":["http://www.mendeley.com/documents/?uuid=c5c9b04b-c695-4367-abb6-b4d275e2320d"]}],"mendeley":{"formattedCitation":"(Sarra &amp; Alamsyah, 2020)","manualFormatting":"Sarra &amp; Alamsyah (2020)","plainTextFormattedCitation":"(Sarra &amp; Alamsyah, 2020)","previouslyFormattedCitation":"(Sarra &amp; Alamsyah, 2020)"},"properties":{"noteIndex":0},"schema":"https://github.com/citation-style-language/schema/raw/master/csl-citation.json"}</w:instrText>
      </w:r>
      <w:r w:rsidR="00793670" w:rsidRPr="004D6D09">
        <w:rPr>
          <w:rFonts w:ascii="Cambria" w:hAnsi="Cambria"/>
          <w:lang w:val="id-ID"/>
        </w:rPr>
        <w:fldChar w:fldCharType="separate"/>
      </w:r>
      <w:r w:rsidR="00793670" w:rsidRPr="004D6D09">
        <w:rPr>
          <w:rFonts w:ascii="Cambria" w:hAnsi="Cambria"/>
          <w:noProof/>
          <w:lang w:val="id-ID"/>
        </w:rPr>
        <w:t>Sarra &amp; Alamsyah (2020)</w:t>
      </w:r>
      <w:r w:rsidR="00793670" w:rsidRPr="004D6D09">
        <w:rPr>
          <w:rFonts w:ascii="Cambria" w:hAnsi="Cambria"/>
          <w:lang w:val="id-ID"/>
        </w:rPr>
        <w:fldChar w:fldCharType="end"/>
      </w:r>
      <w:r w:rsidR="00793670" w:rsidRPr="004D6D09">
        <w:rPr>
          <w:rFonts w:ascii="Cambria" w:hAnsi="Cambria"/>
          <w:lang w:val="id-ID"/>
        </w:rPr>
        <w:t xml:space="preserve"> </w:t>
      </w:r>
      <w:r w:rsidR="00275283" w:rsidRPr="004D6D09">
        <w:rPr>
          <w:rFonts w:ascii="Cambria" w:hAnsi="Cambria"/>
          <w:lang w:val="id-ID"/>
        </w:rPr>
        <w:t xml:space="preserve">yang menemukan bahwa </w:t>
      </w:r>
      <w:r w:rsidR="00275283" w:rsidRPr="004D6D09">
        <w:rPr>
          <w:rFonts w:ascii="Cambria" w:hAnsi="Cambria"/>
          <w:i/>
          <w:iCs/>
          <w:lang w:val="id-ID"/>
        </w:rPr>
        <w:t>media exposure</w:t>
      </w:r>
      <w:r w:rsidR="00275283" w:rsidRPr="004D6D09">
        <w:rPr>
          <w:rFonts w:ascii="Cambria" w:hAnsi="Cambria"/>
          <w:lang w:val="id-ID"/>
        </w:rPr>
        <w:t xml:space="preserve"> tidak ada pengaruh signifikan terhadap</w:t>
      </w:r>
      <w:r w:rsidR="00EA3810" w:rsidRPr="004D6D09">
        <w:rPr>
          <w:rFonts w:ascii="Cambria" w:hAnsi="Cambria"/>
          <w:lang w:val="id-ID"/>
        </w:rPr>
        <w:t xml:space="preserve"> pengungkapan</w:t>
      </w:r>
      <w:r w:rsidR="00275283" w:rsidRPr="004D6D09">
        <w:rPr>
          <w:rFonts w:ascii="Cambria" w:hAnsi="Cambria"/>
          <w:lang w:val="id-ID"/>
        </w:rPr>
        <w:t xml:space="preserve"> CSR.</w:t>
      </w:r>
      <w:r w:rsidR="00793670" w:rsidRPr="004D6D09">
        <w:rPr>
          <w:rFonts w:ascii="Cambria" w:hAnsi="Cambria"/>
          <w:lang w:val="id-ID"/>
        </w:rPr>
        <w:t xml:space="preserve"> </w:t>
      </w:r>
    </w:p>
    <w:p w14:paraId="76CF649C" w14:textId="77777777" w:rsidR="003B4872" w:rsidRPr="007B30F9" w:rsidRDefault="003B4872" w:rsidP="007B30F9">
      <w:pPr>
        <w:spacing w:after="0" w:line="276" w:lineRule="auto"/>
        <w:ind w:right="84"/>
        <w:jc w:val="both"/>
        <w:rPr>
          <w:rFonts w:ascii="Cambria" w:eastAsia="Times New Roman" w:hAnsi="Cambria"/>
          <w:b/>
          <w:lang w:val="id-ID"/>
        </w:rPr>
      </w:pPr>
      <w:r w:rsidRPr="007B30F9">
        <w:rPr>
          <w:rFonts w:ascii="Cambria" w:eastAsia="Times New Roman" w:hAnsi="Cambria"/>
          <w:b/>
          <w:lang w:val="id-ID"/>
        </w:rPr>
        <w:t xml:space="preserve">Pengaruh </w:t>
      </w:r>
      <w:r w:rsidRPr="007B30F9">
        <w:rPr>
          <w:rFonts w:ascii="Cambria" w:eastAsia="Times New Roman" w:hAnsi="Cambria"/>
          <w:b/>
          <w:i/>
          <w:iCs/>
          <w:lang w:val="id-ID"/>
        </w:rPr>
        <w:t>Slack Resources</w:t>
      </w:r>
      <w:r w:rsidRPr="007B30F9">
        <w:rPr>
          <w:rFonts w:ascii="Cambria" w:eastAsia="Times New Roman" w:hAnsi="Cambria"/>
          <w:b/>
          <w:lang w:val="id-ID"/>
        </w:rPr>
        <w:t xml:space="preserve"> Terhadap Pengungkapan </w:t>
      </w:r>
      <w:r w:rsidRPr="007B30F9">
        <w:rPr>
          <w:rFonts w:ascii="Cambria" w:eastAsia="Times New Roman" w:hAnsi="Cambria"/>
          <w:b/>
          <w:i/>
          <w:iCs/>
          <w:lang w:val="id-ID"/>
        </w:rPr>
        <w:t xml:space="preserve">Corporate Social Responsibility </w:t>
      </w:r>
      <w:r w:rsidRPr="007B30F9">
        <w:rPr>
          <w:rFonts w:ascii="Cambria" w:eastAsia="Times New Roman" w:hAnsi="Cambria"/>
          <w:b/>
          <w:lang w:val="id-ID"/>
        </w:rPr>
        <w:t xml:space="preserve">(CSR) </w:t>
      </w:r>
    </w:p>
    <w:p w14:paraId="2C3586C1" w14:textId="7EA1EB9A" w:rsidR="00781422" w:rsidRPr="007B30F9" w:rsidRDefault="008B67FE" w:rsidP="003D6BFE">
      <w:pPr>
        <w:spacing w:after="0" w:line="276" w:lineRule="auto"/>
        <w:ind w:right="-3" w:firstLine="709"/>
        <w:jc w:val="both"/>
        <w:rPr>
          <w:rFonts w:ascii="Cambria" w:eastAsia="Times New Roman" w:hAnsi="Cambria"/>
          <w:lang w:val="id-ID"/>
        </w:rPr>
      </w:pPr>
      <w:r w:rsidRPr="007B30F9">
        <w:rPr>
          <w:rFonts w:ascii="Cambria" w:hAnsi="Cambria"/>
          <w:bCs/>
          <w:lang w:val="id-ID"/>
        </w:rPr>
        <w:t xml:space="preserve">Berdasarkan analisis  data yang telah dilakukan, dapat diketahui bahwa variabel </w:t>
      </w:r>
      <w:r w:rsidRPr="007B30F9">
        <w:rPr>
          <w:rFonts w:ascii="Cambria" w:hAnsi="Cambria"/>
          <w:bCs/>
          <w:i/>
          <w:iCs/>
          <w:lang w:val="id-ID"/>
        </w:rPr>
        <w:t>slack resources</w:t>
      </w:r>
      <w:r w:rsidRPr="007B30F9">
        <w:rPr>
          <w:rFonts w:ascii="Cambria" w:hAnsi="Cambria"/>
          <w:bCs/>
          <w:lang w:val="id-ID"/>
        </w:rPr>
        <w:t xml:space="preserve"> menunjukkan nilai </w:t>
      </w:r>
      <w:r w:rsidRPr="007B30F9">
        <w:rPr>
          <w:rFonts w:ascii="Cambria" w:eastAsia="Times New Roman" w:hAnsi="Cambria"/>
          <w:lang w:val="id-ID"/>
        </w:rPr>
        <w:t>(0,</w:t>
      </w:r>
      <w:r w:rsidR="00793670" w:rsidRPr="007B30F9">
        <w:rPr>
          <w:rFonts w:ascii="Cambria" w:eastAsia="Times New Roman" w:hAnsi="Cambria"/>
          <w:lang w:val="id-ID"/>
        </w:rPr>
        <w:t xml:space="preserve">938 </w:t>
      </w:r>
      <w:r w:rsidRPr="007B30F9">
        <w:rPr>
          <w:rFonts w:ascii="Cambria" w:eastAsia="Times New Roman" w:hAnsi="Cambria"/>
          <w:lang w:val="id-ID"/>
        </w:rPr>
        <w:t xml:space="preserve">&gt; 0,05), </w:t>
      </w:r>
      <w:r w:rsidRPr="007B30F9">
        <w:rPr>
          <w:rFonts w:ascii="Cambria" w:eastAsia="Times New Roman" w:hAnsi="Cambria"/>
          <w:bCs/>
          <w:lang w:val="id-ID"/>
        </w:rPr>
        <w:t xml:space="preserve">lebih </w:t>
      </w:r>
      <w:r w:rsidR="00793670" w:rsidRPr="007B30F9">
        <w:rPr>
          <w:rFonts w:ascii="Cambria" w:eastAsia="Times New Roman" w:hAnsi="Cambria"/>
          <w:bCs/>
          <w:lang w:val="id-ID"/>
        </w:rPr>
        <w:t>besar</w:t>
      </w:r>
      <w:r w:rsidRPr="007B30F9">
        <w:rPr>
          <w:rFonts w:ascii="Cambria" w:eastAsia="Times New Roman" w:hAnsi="Cambria"/>
          <w:bCs/>
          <w:lang w:val="id-ID"/>
        </w:rPr>
        <w:t xml:space="preserve"> dari taraf signifikansi sehingga dapat disimpulkan variabel </w:t>
      </w:r>
      <w:r w:rsidRPr="007B30F9">
        <w:rPr>
          <w:rFonts w:ascii="Cambria" w:eastAsia="Times New Roman" w:hAnsi="Cambria"/>
          <w:bCs/>
          <w:i/>
          <w:iCs/>
          <w:lang w:val="id-ID"/>
        </w:rPr>
        <w:t xml:space="preserve">slack resources </w:t>
      </w:r>
      <w:r w:rsidRPr="007B30F9">
        <w:rPr>
          <w:rFonts w:ascii="Cambria" w:eastAsia="Times New Roman" w:hAnsi="Cambria"/>
          <w:bCs/>
          <w:lang w:val="id-ID"/>
        </w:rPr>
        <w:t>tidak</w:t>
      </w:r>
      <w:r w:rsidRPr="007B30F9">
        <w:rPr>
          <w:rFonts w:ascii="Cambria" w:eastAsia="Times New Roman" w:hAnsi="Cambria"/>
          <w:bCs/>
          <w:i/>
          <w:iCs/>
          <w:lang w:val="id-ID"/>
        </w:rPr>
        <w:t xml:space="preserve"> </w:t>
      </w:r>
      <w:r w:rsidRPr="007B30F9">
        <w:rPr>
          <w:rFonts w:ascii="Cambria" w:eastAsia="Times New Roman" w:hAnsi="Cambria"/>
          <w:bCs/>
          <w:lang w:val="id-ID"/>
        </w:rPr>
        <w:t>berpengaruh  terhadap pengungkapan CSR</w:t>
      </w:r>
      <w:r w:rsidRPr="007B30F9">
        <w:rPr>
          <w:rFonts w:ascii="Cambria" w:eastAsia="Times New Roman" w:hAnsi="Cambria"/>
          <w:lang w:val="id-ID"/>
        </w:rPr>
        <w:t xml:space="preserve">. </w:t>
      </w:r>
      <w:r w:rsidR="006059E1" w:rsidRPr="007B30F9">
        <w:rPr>
          <w:rFonts w:ascii="Cambria" w:eastAsia="Times New Roman" w:hAnsi="Cambria"/>
          <w:lang w:val="id-ID"/>
        </w:rPr>
        <w:t xml:space="preserve">Meskipun perusahaan memiliki sumber daya berlebih, hal tersebut belum tentu digunakan untuk mendukung aktivitas CSR secara optimal. </w:t>
      </w:r>
      <w:r w:rsidR="00583F29" w:rsidRPr="007B30F9">
        <w:rPr>
          <w:rFonts w:ascii="Cambria" w:eastAsia="Malgun Gothic" w:hAnsi="Cambria" w:cs="Times New Roman"/>
          <w:lang w:val="id-ID"/>
        </w:rPr>
        <w:t xml:space="preserve">Selain itu, perusahaan yang bergerak pada industri sumber daya alam telah diwajibkan untuk mengungkapkan CSR,  meskipun terdapat perusahaan dengan </w:t>
      </w:r>
      <w:r w:rsidR="00583F29" w:rsidRPr="007B30F9">
        <w:rPr>
          <w:rFonts w:ascii="Cambria" w:eastAsia="Malgun Gothic" w:hAnsi="Cambria" w:cs="Times New Roman"/>
          <w:i/>
          <w:iCs/>
          <w:lang w:val="id-ID"/>
        </w:rPr>
        <w:t xml:space="preserve">slack </w:t>
      </w:r>
      <w:r w:rsidR="00583F29" w:rsidRPr="007B30F9">
        <w:rPr>
          <w:rFonts w:ascii="Cambria" w:eastAsia="Malgun Gothic" w:hAnsi="Cambria" w:cs="Times New Roman"/>
          <w:i/>
          <w:iCs/>
          <w:lang w:val="id-ID"/>
        </w:rPr>
        <w:lastRenderedPageBreak/>
        <w:t>resources</w:t>
      </w:r>
      <w:r w:rsidR="00583F29" w:rsidRPr="007B30F9">
        <w:rPr>
          <w:rFonts w:ascii="Cambria" w:eastAsia="Malgun Gothic" w:hAnsi="Cambria" w:cs="Times New Roman"/>
          <w:lang w:val="id-ID"/>
        </w:rPr>
        <w:t xml:space="preserve"> terbatas atau bahkan tidak memiliki </w:t>
      </w:r>
      <w:r w:rsidR="00583F29" w:rsidRPr="007B30F9">
        <w:rPr>
          <w:rFonts w:ascii="Cambria" w:eastAsia="Malgun Gothic" w:hAnsi="Cambria" w:cs="Times New Roman"/>
          <w:i/>
          <w:iCs/>
          <w:lang w:val="id-ID"/>
        </w:rPr>
        <w:t>slack resources,</w:t>
      </w:r>
      <w:r w:rsidR="00583F29" w:rsidRPr="007B30F9">
        <w:rPr>
          <w:rFonts w:ascii="Cambria" w:eastAsia="Malgun Gothic" w:hAnsi="Cambria" w:cs="Times New Roman"/>
          <w:lang w:val="id-ID"/>
        </w:rPr>
        <w:t xml:space="preserve"> perusahaan tersebut harus tetap mengungkapkan CSR agar tidak melanggar peraturan yang ada dan agar tidak dikenakan sanksi atas pelanggaran </w:t>
      </w:r>
      <w:r w:rsidR="006D3B4E" w:rsidRPr="007B30F9">
        <w:rPr>
          <w:rFonts w:ascii="Cambria" w:eastAsia="Malgun Gothic" w:hAnsi="Cambria" w:cs="Times New Roman"/>
          <w:lang w:val="id-ID"/>
        </w:rPr>
        <w:t>tersebut Perusahaan</w:t>
      </w:r>
      <w:r w:rsidR="00D065E0" w:rsidRPr="007B30F9">
        <w:rPr>
          <w:rFonts w:ascii="Cambria" w:eastAsia="Malgun Gothic" w:hAnsi="Cambria" w:cs="Times New Roman"/>
          <w:lang w:val="id-ID"/>
        </w:rPr>
        <w:t xml:space="preserve"> mengungkapkan CSR hanya untuk mematuhi regulasi yang ada sehingga perusahaan hanya mengungkapkan CSR pada tingkat minimal.</w:t>
      </w:r>
    </w:p>
    <w:p w14:paraId="1C7F5516" w14:textId="3729E543" w:rsidR="00781422" w:rsidRPr="007B30F9" w:rsidRDefault="00781422" w:rsidP="003D6BFE">
      <w:pPr>
        <w:spacing w:line="276" w:lineRule="auto"/>
        <w:ind w:right="-3" w:firstLine="709"/>
        <w:contextualSpacing/>
        <w:jc w:val="both"/>
        <w:rPr>
          <w:rFonts w:ascii="Cambria" w:eastAsia="Malgun Gothic" w:hAnsi="Cambria" w:cs="Times New Roman"/>
          <w:lang w:val="id-ID"/>
        </w:rPr>
      </w:pPr>
      <w:r w:rsidRPr="007B30F9">
        <w:rPr>
          <w:rFonts w:ascii="Cambria" w:eastAsia="Malgun Gothic" w:hAnsi="Cambria" w:cs="Times New Roman"/>
          <w:lang w:val="id-ID"/>
        </w:rPr>
        <w:t xml:space="preserve">Hal ini bertentangan teori legitimasi </w:t>
      </w:r>
      <w:r w:rsidR="008B67FE" w:rsidRPr="007B30F9">
        <w:rPr>
          <w:rFonts w:ascii="Cambria" w:eastAsia="Malgun Gothic" w:hAnsi="Cambria" w:cs="Times New Roman"/>
          <w:lang w:val="id-ID"/>
        </w:rPr>
        <w:t xml:space="preserve">karena </w:t>
      </w:r>
      <w:r w:rsidRPr="007B30F9">
        <w:rPr>
          <w:rFonts w:ascii="Cambria" w:eastAsia="Malgun Gothic" w:hAnsi="Cambria" w:cs="Times New Roman"/>
          <w:lang w:val="id-ID"/>
        </w:rPr>
        <w:t xml:space="preserve">perusahaan mengungkapkan CSR bukan semata karena memiliki sumber daya lebih, tetapi karena adanya tekanan dari lingkungan sosial dan regulatif agar tetap mempertahankan legitimasi di mata publik dan pemerintah. Perusahaan dengan atau tanpa </w:t>
      </w:r>
      <w:r w:rsidRPr="007B30F9">
        <w:rPr>
          <w:rFonts w:ascii="Cambria" w:eastAsia="Malgun Gothic" w:hAnsi="Cambria" w:cs="Times New Roman"/>
          <w:i/>
          <w:iCs/>
          <w:lang w:val="id-ID"/>
        </w:rPr>
        <w:t>slack resource</w:t>
      </w:r>
      <w:r w:rsidRPr="007B30F9">
        <w:rPr>
          <w:rFonts w:ascii="Cambria" w:eastAsia="Malgun Gothic" w:hAnsi="Cambria" w:cs="Times New Roman"/>
          <w:lang w:val="id-ID"/>
        </w:rPr>
        <w:t>s tetap akan melakukan pengungkapan CSR demi menjaga lisensi sosial untuk beroperasi</w:t>
      </w:r>
      <w:r w:rsidR="00D065E0" w:rsidRPr="007B30F9">
        <w:rPr>
          <w:rFonts w:ascii="Cambria" w:eastAsia="Malgun Gothic" w:hAnsi="Cambria" w:cs="Times New Roman"/>
          <w:lang w:val="id-ID"/>
        </w:rPr>
        <w:t>.</w:t>
      </w:r>
    </w:p>
    <w:p w14:paraId="67BB7872" w14:textId="433E3CE3" w:rsidR="00275283" w:rsidRPr="007B30F9" w:rsidRDefault="00781422" w:rsidP="003D6BFE">
      <w:pPr>
        <w:spacing w:after="0" w:line="276" w:lineRule="auto"/>
        <w:ind w:right="-3" w:firstLine="709"/>
        <w:jc w:val="both"/>
        <w:rPr>
          <w:rFonts w:ascii="Cambria" w:hAnsi="Cambria"/>
          <w:lang w:val="id-ID"/>
        </w:rPr>
      </w:pPr>
      <w:r w:rsidRPr="007B30F9">
        <w:rPr>
          <w:rFonts w:ascii="Cambria" w:eastAsia="Times New Roman" w:hAnsi="Cambria"/>
          <w:lang w:val="id-ID"/>
        </w:rPr>
        <w:t xml:space="preserve">Penelitian ini memberikan bukti empiris </w:t>
      </w:r>
      <w:r w:rsidR="00793670" w:rsidRPr="007B30F9">
        <w:rPr>
          <w:rFonts w:ascii="Cambria" w:eastAsia="Times New Roman" w:hAnsi="Cambria"/>
          <w:lang w:val="id-ID"/>
        </w:rPr>
        <w:t xml:space="preserve">bahwa </w:t>
      </w:r>
      <w:r w:rsidR="00793670" w:rsidRPr="007B30F9">
        <w:rPr>
          <w:rFonts w:ascii="Cambria" w:eastAsia="Times New Roman" w:hAnsi="Cambria"/>
          <w:i/>
          <w:iCs/>
          <w:lang w:val="id-ID"/>
        </w:rPr>
        <w:t>s</w:t>
      </w:r>
      <w:r w:rsidRPr="007B30F9">
        <w:rPr>
          <w:rFonts w:ascii="Cambria" w:eastAsia="Times New Roman" w:hAnsi="Cambria"/>
          <w:i/>
          <w:iCs/>
          <w:lang w:val="id-ID"/>
        </w:rPr>
        <w:t xml:space="preserve">lack </w:t>
      </w:r>
      <w:r w:rsidR="00793670" w:rsidRPr="007B30F9">
        <w:rPr>
          <w:rFonts w:ascii="Cambria" w:eastAsia="Times New Roman" w:hAnsi="Cambria"/>
          <w:i/>
          <w:iCs/>
          <w:lang w:val="id-ID"/>
        </w:rPr>
        <w:t>r</w:t>
      </w:r>
      <w:r w:rsidRPr="007B30F9">
        <w:rPr>
          <w:rFonts w:ascii="Cambria" w:eastAsia="Times New Roman" w:hAnsi="Cambria"/>
          <w:i/>
          <w:iCs/>
          <w:lang w:val="id-ID"/>
        </w:rPr>
        <w:t>esources</w:t>
      </w:r>
      <w:r w:rsidRPr="007B30F9">
        <w:rPr>
          <w:rFonts w:ascii="Cambria" w:eastAsia="Times New Roman" w:hAnsi="Cambria"/>
          <w:lang w:val="id-ID"/>
        </w:rPr>
        <w:t xml:space="preserve"> tidak berpengaruh terhadap </w:t>
      </w:r>
      <w:r w:rsidRPr="007B30F9">
        <w:rPr>
          <w:rFonts w:ascii="Cambria" w:eastAsia="Times New Roman" w:hAnsi="Cambria"/>
          <w:i/>
          <w:iCs/>
          <w:lang w:val="id-ID"/>
        </w:rPr>
        <w:t>corporate social responsibility</w:t>
      </w:r>
      <w:r w:rsidRPr="007B30F9">
        <w:rPr>
          <w:rFonts w:ascii="Cambria" w:eastAsia="Times New Roman" w:hAnsi="Cambria"/>
          <w:lang w:val="id-ID"/>
        </w:rPr>
        <w:t xml:space="preserve"> (CSR) yang sejalan dengan </w:t>
      </w:r>
      <w:r w:rsidR="006059E1" w:rsidRPr="007B30F9">
        <w:rPr>
          <w:rFonts w:ascii="Cambria" w:eastAsia="Times New Roman" w:hAnsi="Cambria"/>
          <w:lang w:val="id-ID"/>
        </w:rPr>
        <w:t xml:space="preserve">penelitian </w:t>
      </w:r>
      <w:r w:rsidR="00793670" w:rsidRPr="007B30F9">
        <w:rPr>
          <w:rFonts w:ascii="Cambria" w:hAnsi="Cambria"/>
          <w:lang w:val="id-ID"/>
        </w:rPr>
        <w:fldChar w:fldCharType="begin" w:fldLock="1"/>
      </w:r>
      <w:r w:rsidR="00793670" w:rsidRPr="007B30F9">
        <w:rPr>
          <w:rFonts w:ascii="Cambria" w:hAnsi="Cambria"/>
          <w:lang w:val="id-ID"/>
        </w:rPr>
        <w:instrText>ADDIN CSL_CITATION {"citationItems":[{"id":"ITEM-1","itemData":{"DOI":"10.47709/governors.v1i3.1958","abstract":"The purpose of this study was to determine the effect of gender diversity and slack resources on the corporate social responsibility disclosure. This study uses secondary data obtained from the annual report on the IDX. The population in this study were all mining companies listed on the Indonesia Stock Exchange (IDX) in 2016-2020 and sampling using the purposive sampling method and obtained a sample of 14 companies. The technique used in this research is robust regression analysis using Eviews 12. The research method used is a quantitative method with the dependent variable, namely corporate social responsibility disclosure and the independent variables, namely gender diversity and slack resources. The results of this study indicate that gender diversity has an effect on corporate social responsibility disclosure with a result of 0.004 less than 0.05 while slack resources has no effect on corporate social responsibility disclosure with a result of 0.146 greater than 0.05 in mining companies. Simultaneous results with F of 0.000365 can be seen that the variables of gender diversity and slack resources have an effect on coporate social responsibility disclosure.","author":[{"dropping-particle":"","family":"Rohmah","given":"Neng Siti","non-dropping-particle":"","parse-names":false,"suffix":""},{"dropping-particle":"","family":"Nurfauziah","given":"Farah Latifah","non-dropping-particle":"","parse-names":false,"suffix":""},{"dropping-particle":"","family":"Suharti","given":"Sri","non-dropping-particle":"","parse-names":false,"suffix":""}],"container-title":"Governors","id":"ITEM-1","issue":"3","issued":{"date-parts":[["2022"]]},"page":"114-121","title":"The Effect of Gender Diversity and Slack Resources on Corporate Social Responsibility Disclosure","type":"article-journal","volume":"1"},"uris":["http://www.mendeley.com/documents/?uuid=c472fbe3-5024-4dc4-b10a-4e1648c4f4ce"]}],"mendeley":{"formattedCitation":"(Rohmah et al., 2022)","manualFormatting":"Rohmah et al., (2022)","plainTextFormattedCitation":"(Rohmah et al., 2022)","previouslyFormattedCitation":"(Rohmah et al., 2022)"},"properties":{"noteIndex":0},"schema":"https://github.com/citation-style-language/schema/raw/master/csl-citation.json"}</w:instrText>
      </w:r>
      <w:r w:rsidR="00793670" w:rsidRPr="007B30F9">
        <w:rPr>
          <w:rFonts w:ascii="Cambria" w:hAnsi="Cambria"/>
          <w:lang w:val="id-ID"/>
        </w:rPr>
        <w:fldChar w:fldCharType="separate"/>
      </w:r>
      <w:r w:rsidR="00793670" w:rsidRPr="007B30F9">
        <w:rPr>
          <w:rFonts w:ascii="Cambria" w:hAnsi="Cambria"/>
          <w:noProof/>
          <w:lang w:val="id-ID"/>
        </w:rPr>
        <w:t>Rohmah et al., (2022)</w:t>
      </w:r>
      <w:r w:rsidR="00793670" w:rsidRPr="007B30F9">
        <w:rPr>
          <w:rFonts w:ascii="Cambria" w:hAnsi="Cambria"/>
          <w:lang w:val="id-ID"/>
        </w:rPr>
        <w:fldChar w:fldCharType="end"/>
      </w:r>
      <w:r w:rsidR="00793670" w:rsidRPr="007B30F9">
        <w:rPr>
          <w:rFonts w:ascii="Cambria" w:hAnsi="Cambria"/>
          <w:lang w:val="id-ID"/>
        </w:rPr>
        <w:t xml:space="preserve"> </w:t>
      </w:r>
      <w:r w:rsidR="006059E1" w:rsidRPr="007B30F9">
        <w:rPr>
          <w:rFonts w:ascii="Cambria" w:eastAsia="Times New Roman" w:hAnsi="Cambria"/>
          <w:lang w:val="id-ID"/>
        </w:rPr>
        <w:t xml:space="preserve">yang juga menyatakan bahwa </w:t>
      </w:r>
      <w:r w:rsidR="00793670" w:rsidRPr="007B30F9">
        <w:rPr>
          <w:rFonts w:ascii="Cambria" w:eastAsia="Times New Roman" w:hAnsi="Cambria"/>
          <w:i/>
          <w:lang w:val="id-ID"/>
        </w:rPr>
        <w:t>s</w:t>
      </w:r>
      <w:r w:rsidR="006059E1" w:rsidRPr="007B30F9">
        <w:rPr>
          <w:rFonts w:ascii="Cambria" w:eastAsia="Times New Roman" w:hAnsi="Cambria"/>
          <w:i/>
          <w:lang w:val="id-ID"/>
        </w:rPr>
        <w:t xml:space="preserve">lack </w:t>
      </w:r>
      <w:r w:rsidR="00EA3810" w:rsidRPr="007B30F9">
        <w:rPr>
          <w:rFonts w:ascii="Cambria" w:eastAsia="Times New Roman" w:hAnsi="Cambria"/>
          <w:i/>
          <w:lang w:val="id-ID"/>
        </w:rPr>
        <w:t>r</w:t>
      </w:r>
      <w:r w:rsidR="006059E1" w:rsidRPr="007B30F9">
        <w:rPr>
          <w:rFonts w:ascii="Cambria" w:eastAsia="Times New Roman" w:hAnsi="Cambria"/>
          <w:i/>
          <w:lang w:val="id-ID"/>
        </w:rPr>
        <w:t>esources</w:t>
      </w:r>
      <w:r w:rsidR="006059E1" w:rsidRPr="007B30F9">
        <w:rPr>
          <w:rFonts w:ascii="Cambria" w:eastAsia="Times New Roman" w:hAnsi="Cambria"/>
          <w:lang w:val="id-ID"/>
        </w:rPr>
        <w:t xml:space="preserve"> tidak berpengaruh terhadap </w:t>
      </w:r>
      <w:r w:rsidRPr="007B30F9">
        <w:rPr>
          <w:rFonts w:ascii="Cambria" w:eastAsia="Times New Roman" w:hAnsi="Cambria"/>
          <w:lang w:val="id-ID"/>
        </w:rPr>
        <w:t xml:space="preserve">pengungkapan </w:t>
      </w:r>
      <w:r w:rsidR="006059E1" w:rsidRPr="007B30F9">
        <w:rPr>
          <w:rFonts w:ascii="Cambria" w:eastAsia="Times New Roman" w:hAnsi="Cambria"/>
          <w:lang w:val="id-ID"/>
        </w:rPr>
        <w:t>CSR.</w:t>
      </w:r>
      <w:r w:rsidR="00275283" w:rsidRPr="007B30F9">
        <w:rPr>
          <w:rFonts w:ascii="Cambria" w:hAnsi="Cambria"/>
          <w:lang w:val="id-ID"/>
        </w:rPr>
        <w:t xml:space="preserve"> </w:t>
      </w:r>
      <w:r w:rsidR="00793670" w:rsidRPr="007B30F9">
        <w:rPr>
          <w:rFonts w:ascii="Cambria" w:hAnsi="Cambria"/>
          <w:lang w:val="id-ID"/>
        </w:rPr>
        <w:t xml:space="preserve">Namun hasil ini tidak sejalan </w:t>
      </w:r>
      <w:r w:rsidR="00275283" w:rsidRPr="007B30F9">
        <w:rPr>
          <w:rFonts w:ascii="Cambria" w:hAnsi="Cambria"/>
          <w:lang w:val="id-ID"/>
        </w:rPr>
        <w:t>dengan  penelitian dari</w:t>
      </w:r>
      <w:r w:rsidR="00793670" w:rsidRPr="007B30F9">
        <w:rPr>
          <w:rFonts w:ascii="Cambria" w:hAnsi="Cambria"/>
          <w:lang w:val="id-ID"/>
        </w:rPr>
        <w:t xml:space="preserve"> </w:t>
      </w:r>
      <w:r w:rsidR="00793670" w:rsidRPr="007B30F9">
        <w:rPr>
          <w:rFonts w:ascii="Cambria" w:hAnsi="Cambria"/>
          <w:lang w:val="id-ID"/>
        </w:rPr>
        <w:fldChar w:fldCharType="begin" w:fldLock="1"/>
      </w:r>
      <w:r w:rsidR="00793670" w:rsidRPr="007B30F9">
        <w:rPr>
          <w:rFonts w:ascii="Cambria" w:hAnsi="Cambria"/>
          <w:lang w:val="id-ID"/>
        </w:rPr>
        <w:instrText>ADDIN CSL_CITATION {"citationItems":[{"id":"ITEM-1","itemData":{"DOI":"10.56799/ekoma.v2i2.1478","abstract":"Penelitian ini bertujuan untuk menguji, mengevaluasi dan membuktikan secara empiris pengaruh media exposure, profitabilitas, ISO 14001dan slack resources terhadap pengungkapan csr dimoderasi kepemilikan institusional pada perusahaan manufaktur yang terdaftar di Bursa Efek Indonesia periode 2017-2021. Sampel penelitian ini memiliki 26 perusahaan dengan menggunakan metode purposive sampling. Penelitian ini menggunakan metode regresi dan analisis deskriptif dengan SPSS versi 25. Penelitian ini menggunakan uji asumsi klasik dengan analisis regresi linier berganda dan Moderated Regression Analysis (MRA) untuk uji hipotesis. Hasil penelitian ini menunjukkan bahwa media exposure dan slack resources berpengaruh positif dan signifikan terhadap pengungkapan csr, sedangkan profitabilitas dan ISO 14001 berpengaruh negatif dan signifikan terhadap pengungkapan csr. Serta, hanya kepemilikan institusional yang dapat memperkuat ISO 14001 untuk pengungkapan csr.","author":[{"dropping-particle":"","family":"Hidayah","given":"Emilia Nur","non-dropping-particle":"","parse-names":false,"suffix":""},{"dropping-particle":"","family":"Anwar","given":"Saiful","non-dropping-particle":"","parse-names":false,"suffix":""}],"container-title":"EKOMA : Jurnal Ekonomi, Manajemen, Akuntansi","id":"ITEM-1","issue":"2","issued":{"date-parts":[["2023"]]},"page":"338-353","title":"Pengaruh Media Exposure, Profitabilitas, ISO 14001 dan Slack Resources Terhadap Pengungkapan CSR Dimoderasi Kepemilikan Institusional","type":"article-journal","volume":"2"},"uris":["http://www.mendeley.com/documents/?uuid=d9559e28-f004-4bb3-89c5-5a71345474f9"]}],"mendeley":{"formattedCitation":"(Hidayah &amp; Anwar, 2023)","manualFormatting":"Hidayah &amp; Anwar (2023)","plainTextFormattedCitation":"(Hidayah &amp; Anwar, 2023)","previouslyFormattedCitation":"(Hidayah &amp; Anwar, 2023)"},"properties":{"noteIndex":0},"schema":"https://github.com/citation-style-language/schema/raw/master/csl-citation.json"}</w:instrText>
      </w:r>
      <w:r w:rsidR="00793670" w:rsidRPr="007B30F9">
        <w:rPr>
          <w:rFonts w:ascii="Cambria" w:hAnsi="Cambria"/>
          <w:lang w:val="id-ID"/>
        </w:rPr>
        <w:fldChar w:fldCharType="separate"/>
      </w:r>
      <w:r w:rsidR="00793670" w:rsidRPr="007B30F9">
        <w:rPr>
          <w:rFonts w:ascii="Cambria" w:hAnsi="Cambria"/>
          <w:noProof/>
          <w:lang w:val="id-ID"/>
        </w:rPr>
        <w:t>Hidayah &amp; Anwar (2023)</w:t>
      </w:r>
      <w:r w:rsidR="00793670" w:rsidRPr="007B30F9">
        <w:rPr>
          <w:rFonts w:ascii="Cambria" w:hAnsi="Cambria"/>
          <w:lang w:val="id-ID"/>
        </w:rPr>
        <w:fldChar w:fldCharType="end"/>
      </w:r>
      <w:r w:rsidR="00793670" w:rsidRPr="007B30F9">
        <w:rPr>
          <w:rFonts w:ascii="Cambria" w:hAnsi="Cambria"/>
          <w:lang w:val="id-ID"/>
        </w:rPr>
        <w:t xml:space="preserve"> </w:t>
      </w:r>
      <w:r w:rsidR="00275283" w:rsidRPr="007B30F9">
        <w:rPr>
          <w:rFonts w:ascii="Cambria" w:hAnsi="Cambria"/>
          <w:lang w:val="id-ID"/>
        </w:rPr>
        <w:t xml:space="preserve">menemukan bahwa </w:t>
      </w:r>
      <w:r w:rsidR="00793670" w:rsidRPr="007B30F9">
        <w:rPr>
          <w:rFonts w:ascii="Cambria" w:hAnsi="Cambria"/>
          <w:i/>
          <w:lang w:val="id-ID"/>
        </w:rPr>
        <w:t>s</w:t>
      </w:r>
      <w:r w:rsidR="00275283" w:rsidRPr="007B30F9">
        <w:rPr>
          <w:rFonts w:ascii="Cambria" w:hAnsi="Cambria"/>
          <w:i/>
          <w:lang w:val="id-ID"/>
        </w:rPr>
        <w:t xml:space="preserve">lack </w:t>
      </w:r>
      <w:r w:rsidR="00793670" w:rsidRPr="007B30F9">
        <w:rPr>
          <w:rFonts w:ascii="Cambria" w:hAnsi="Cambria"/>
          <w:i/>
          <w:lang w:val="id-ID"/>
        </w:rPr>
        <w:t>r</w:t>
      </w:r>
      <w:r w:rsidR="00275283" w:rsidRPr="007B30F9">
        <w:rPr>
          <w:rFonts w:ascii="Cambria" w:hAnsi="Cambria"/>
          <w:i/>
          <w:lang w:val="id-ID"/>
        </w:rPr>
        <w:t>esources</w:t>
      </w:r>
      <w:r w:rsidR="00275283" w:rsidRPr="007B30F9">
        <w:rPr>
          <w:rFonts w:ascii="Cambria" w:hAnsi="Cambria"/>
          <w:lang w:val="id-ID"/>
        </w:rPr>
        <w:t xml:space="preserve"> berpengaruh positif terhadap pengungkapan CSR</w:t>
      </w:r>
    </w:p>
    <w:p w14:paraId="616A96E5" w14:textId="77777777" w:rsidR="008E0A7C" w:rsidRPr="007B30F9" w:rsidRDefault="008E0A7C" w:rsidP="00C8359A">
      <w:pPr>
        <w:spacing w:after="0" w:line="276" w:lineRule="auto"/>
        <w:ind w:right="84"/>
        <w:jc w:val="both"/>
        <w:rPr>
          <w:rFonts w:ascii="Cambria" w:eastAsia="Times New Roman" w:hAnsi="Cambria"/>
          <w:bCs/>
          <w:lang w:val="id-ID"/>
        </w:rPr>
      </w:pPr>
    </w:p>
    <w:p w14:paraId="30D89839" w14:textId="0054A1DF" w:rsidR="00097A21" w:rsidRPr="007B30F9" w:rsidRDefault="00083765" w:rsidP="00C8359A">
      <w:pPr>
        <w:spacing w:line="276" w:lineRule="auto"/>
        <w:jc w:val="both"/>
        <w:rPr>
          <w:rFonts w:ascii="Cambria" w:eastAsia="Cambria" w:hAnsi="Cambria" w:cs="Cambria"/>
          <w:b/>
          <w:lang w:val="id-ID"/>
        </w:rPr>
      </w:pPr>
      <w:r w:rsidRPr="007B30F9">
        <w:rPr>
          <w:rFonts w:ascii="Cambria" w:eastAsia="Cambria" w:hAnsi="Cambria" w:cs="Cambria"/>
          <w:b/>
          <w:lang w:val="id-ID"/>
        </w:rPr>
        <w:t>KESIMPULAN DAN SARAN</w:t>
      </w:r>
    </w:p>
    <w:p w14:paraId="6B767CAE" w14:textId="41FB170A" w:rsidR="0054339E" w:rsidRPr="007B30F9" w:rsidRDefault="008C147F" w:rsidP="003D6BFE">
      <w:pPr>
        <w:widowControl w:val="0"/>
        <w:tabs>
          <w:tab w:val="left" w:pos="851"/>
          <w:tab w:val="left" w:pos="1276"/>
          <w:tab w:val="left" w:pos="1701"/>
        </w:tabs>
        <w:autoSpaceDE w:val="0"/>
        <w:autoSpaceDN w:val="0"/>
        <w:spacing w:after="0" w:line="276" w:lineRule="auto"/>
        <w:ind w:right="-3" w:firstLine="709"/>
        <w:jc w:val="both"/>
        <w:rPr>
          <w:rFonts w:ascii="Cambria" w:eastAsia="SimSun" w:hAnsi="Cambria" w:cs="Times New Roman"/>
          <w:lang w:val="id-ID" w:eastAsia="en-US"/>
        </w:rPr>
      </w:pPr>
      <w:r w:rsidRPr="007B30F9">
        <w:rPr>
          <w:rFonts w:ascii="Cambria" w:eastAsia="SimSun" w:hAnsi="Cambria" w:cs="Times New Roman"/>
          <w:lang w:val="id-ID" w:eastAsia="en-US"/>
        </w:rPr>
        <w:t xml:space="preserve">Penelitian ini </w:t>
      </w:r>
      <w:r w:rsidR="00097A21" w:rsidRPr="007B30F9">
        <w:rPr>
          <w:rFonts w:ascii="Cambria" w:eastAsia="SimSun" w:hAnsi="Cambria" w:cs="Times New Roman"/>
          <w:lang w:val="id-ID" w:eastAsia="en-US"/>
        </w:rPr>
        <w:t xml:space="preserve">bertujuan menguji pengaruh </w:t>
      </w:r>
      <w:r w:rsidR="00097A21" w:rsidRPr="007B30F9">
        <w:rPr>
          <w:rFonts w:ascii="Cambria" w:eastAsia="SimSun" w:hAnsi="Cambria" w:cs="Times New Roman"/>
          <w:i/>
          <w:iCs/>
          <w:lang w:val="id-ID" w:eastAsia="en-US"/>
        </w:rPr>
        <w:t>green accounting</w:t>
      </w:r>
      <w:r w:rsidR="00097A21" w:rsidRPr="007B30F9">
        <w:rPr>
          <w:rFonts w:ascii="Cambria" w:eastAsia="SimSun" w:hAnsi="Cambria" w:cs="Times New Roman"/>
          <w:lang w:val="id-ID" w:eastAsia="en-US"/>
        </w:rPr>
        <w:t xml:space="preserve">, tanggungjawab lingkungan, </w:t>
      </w:r>
      <w:r w:rsidR="00097A21" w:rsidRPr="007B30F9">
        <w:rPr>
          <w:rFonts w:ascii="Cambria" w:eastAsia="SimSun" w:hAnsi="Cambria" w:cs="Times New Roman"/>
          <w:i/>
          <w:iCs/>
          <w:lang w:val="id-ID" w:eastAsia="en-US"/>
        </w:rPr>
        <w:t>gender diversity</w:t>
      </w:r>
      <w:r w:rsidR="00097A21" w:rsidRPr="007B30F9">
        <w:rPr>
          <w:rFonts w:ascii="Cambria" w:eastAsia="SimSun" w:hAnsi="Cambria" w:cs="Times New Roman"/>
          <w:lang w:val="id-ID" w:eastAsia="en-US"/>
        </w:rPr>
        <w:t xml:space="preserve">, </w:t>
      </w:r>
      <w:r w:rsidR="00097A21" w:rsidRPr="007B30F9">
        <w:rPr>
          <w:rFonts w:ascii="Cambria" w:eastAsia="SimSun" w:hAnsi="Cambria" w:cs="Times New Roman"/>
          <w:i/>
          <w:iCs/>
          <w:lang w:val="id-ID" w:eastAsia="en-US"/>
        </w:rPr>
        <w:t>media exposure</w:t>
      </w:r>
      <w:r w:rsidR="00097A21" w:rsidRPr="007B30F9">
        <w:rPr>
          <w:rFonts w:ascii="Cambria" w:eastAsia="SimSun" w:hAnsi="Cambria" w:cs="Times New Roman"/>
          <w:lang w:val="id-ID" w:eastAsia="en-US"/>
        </w:rPr>
        <w:t xml:space="preserve">, </w:t>
      </w:r>
      <w:r w:rsidR="00097A21" w:rsidRPr="007B30F9">
        <w:rPr>
          <w:rFonts w:ascii="Cambria" w:eastAsia="SimSun" w:hAnsi="Cambria" w:cs="Times New Roman"/>
          <w:i/>
          <w:iCs/>
          <w:lang w:val="id-ID" w:eastAsia="en-US"/>
        </w:rPr>
        <w:t>slack resouces</w:t>
      </w:r>
      <w:r w:rsidR="00097A21" w:rsidRPr="007B30F9">
        <w:rPr>
          <w:rFonts w:ascii="Cambria" w:eastAsia="SimSun" w:hAnsi="Cambria" w:cs="Times New Roman"/>
          <w:lang w:val="id-ID" w:eastAsia="en-US"/>
        </w:rPr>
        <w:t xml:space="preserve"> </w:t>
      </w:r>
      <w:r w:rsidRPr="007B30F9">
        <w:rPr>
          <w:rFonts w:ascii="Cambria" w:eastAsia="SimSun" w:hAnsi="Cambria" w:cs="Times New Roman"/>
          <w:lang w:val="id-ID" w:eastAsia="en-US"/>
        </w:rPr>
        <w:t xml:space="preserve">terhadap pengungkapan </w:t>
      </w:r>
      <w:r w:rsidR="00793670" w:rsidRPr="007B30F9">
        <w:rPr>
          <w:rFonts w:ascii="Cambria" w:eastAsia="SimSun" w:hAnsi="Cambria" w:cs="Times New Roman"/>
          <w:i/>
          <w:lang w:val="id-ID" w:eastAsia="en-US"/>
        </w:rPr>
        <w:t>c</w:t>
      </w:r>
      <w:r w:rsidRPr="007B30F9">
        <w:rPr>
          <w:rFonts w:ascii="Cambria" w:eastAsia="SimSun" w:hAnsi="Cambria" w:cs="Times New Roman"/>
          <w:i/>
          <w:lang w:val="id-ID" w:eastAsia="en-US"/>
        </w:rPr>
        <w:t xml:space="preserve">orporate </w:t>
      </w:r>
      <w:r w:rsidR="00793670" w:rsidRPr="007B30F9">
        <w:rPr>
          <w:rFonts w:ascii="Cambria" w:eastAsia="SimSun" w:hAnsi="Cambria" w:cs="Times New Roman"/>
          <w:i/>
          <w:lang w:val="id-ID" w:eastAsia="en-US"/>
        </w:rPr>
        <w:t>s</w:t>
      </w:r>
      <w:r w:rsidRPr="007B30F9">
        <w:rPr>
          <w:rFonts w:ascii="Cambria" w:eastAsia="SimSun" w:hAnsi="Cambria" w:cs="Times New Roman"/>
          <w:i/>
          <w:lang w:val="id-ID" w:eastAsia="en-US"/>
        </w:rPr>
        <w:t xml:space="preserve">ocial </w:t>
      </w:r>
      <w:r w:rsidR="00793670" w:rsidRPr="007B30F9">
        <w:rPr>
          <w:rFonts w:ascii="Cambria" w:eastAsia="SimSun" w:hAnsi="Cambria" w:cs="Times New Roman"/>
          <w:i/>
          <w:lang w:val="id-ID" w:eastAsia="en-US"/>
        </w:rPr>
        <w:t>r</w:t>
      </w:r>
      <w:r w:rsidRPr="007B30F9">
        <w:rPr>
          <w:rFonts w:ascii="Cambria" w:eastAsia="SimSun" w:hAnsi="Cambria" w:cs="Times New Roman"/>
          <w:i/>
          <w:lang w:val="id-ID" w:eastAsia="en-US"/>
        </w:rPr>
        <w:t>esponsibility</w:t>
      </w:r>
      <w:r w:rsidRPr="007B30F9">
        <w:rPr>
          <w:rFonts w:ascii="Cambria" w:eastAsia="SimSun" w:hAnsi="Cambria" w:cs="Times New Roman"/>
          <w:lang w:val="id-ID" w:eastAsia="en-US"/>
        </w:rPr>
        <w:t xml:space="preserve"> (CSR) pada perusahaan sektor </w:t>
      </w:r>
      <w:r w:rsidRPr="007B30F9">
        <w:rPr>
          <w:rFonts w:ascii="Cambria" w:eastAsia="SimSun" w:hAnsi="Cambria" w:cs="Times New Roman"/>
          <w:i/>
          <w:iCs/>
          <w:lang w:val="id-ID" w:eastAsia="en-US"/>
        </w:rPr>
        <w:t xml:space="preserve">food and beverage </w:t>
      </w:r>
      <w:r w:rsidRPr="007B30F9">
        <w:rPr>
          <w:rFonts w:ascii="Cambria" w:eastAsia="SimSun" w:hAnsi="Cambria" w:cs="Times New Roman"/>
          <w:lang w:val="id-ID" w:eastAsia="en-US"/>
        </w:rPr>
        <w:t>di BEI tahun 2019–2023,</w:t>
      </w:r>
      <w:r w:rsidR="000E4806" w:rsidRPr="007B30F9">
        <w:rPr>
          <w:rFonts w:ascii="Cambria" w:eastAsia="SimSun" w:hAnsi="Cambria" w:cs="Times New Roman"/>
          <w:lang w:val="id-ID" w:eastAsia="en-US"/>
        </w:rPr>
        <w:t xml:space="preserve"> berdasarkan</w:t>
      </w:r>
      <w:r w:rsidRPr="007B30F9">
        <w:rPr>
          <w:rFonts w:ascii="Cambria" w:eastAsia="SimSun" w:hAnsi="Cambria" w:cs="Times New Roman"/>
          <w:lang w:val="id-ID" w:eastAsia="en-US"/>
        </w:rPr>
        <w:t xml:space="preserve"> </w:t>
      </w:r>
      <w:r w:rsidR="00097A21" w:rsidRPr="007B30F9">
        <w:rPr>
          <w:rFonts w:ascii="Cambria" w:eastAsia="SimSun" w:hAnsi="Cambria" w:cs="Times New Roman"/>
          <w:lang w:val="id-ID" w:eastAsia="en-US"/>
        </w:rPr>
        <w:t>hasil penelitian menunjukkan</w:t>
      </w:r>
      <w:r w:rsidR="000E4806" w:rsidRPr="007B30F9">
        <w:rPr>
          <w:rFonts w:ascii="Cambria" w:eastAsia="SimSun" w:hAnsi="Cambria" w:cs="Times New Roman"/>
          <w:lang w:val="id-ID" w:eastAsia="en-US"/>
        </w:rPr>
        <w:t xml:space="preserve"> bahwa</w:t>
      </w:r>
      <w:r w:rsidR="00097A21" w:rsidRPr="007B30F9">
        <w:rPr>
          <w:rFonts w:ascii="Cambria" w:eastAsia="SimSun" w:hAnsi="Cambria" w:cs="Times New Roman"/>
          <w:lang w:val="id-ID" w:eastAsia="en-US"/>
        </w:rPr>
        <w:t xml:space="preserve"> </w:t>
      </w:r>
      <w:r w:rsidRPr="007B30F9">
        <w:rPr>
          <w:rFonts w:ascii="Cambria" w:eastAsia="SimSun" w:hAnsi="Cambria" w:cs="Times New Roman"/>
          <w:lang w:val="id-ID" w:eastAsia="en-US"/>
        </w:rPr>
        <w:t xml:space="preserve">variabel </w:t>
      </w:r>
      <w:r w:rsidR="00793670" w:rsidRPr="007B30F9">
        <w:rPr>
          <w:rFonts w:ascii="Cambria" w:eastAsia="SimSun" w:hAnsi="Cambria" w:cs="Times New Roman"/>
          <w:i/>
          <w:iCs/>
          <w:lang w:val="id-ID" w:eastAsia="en-US"/>
        </w:rPr>
        <w:t>m</w:t>
      </w:r>
      <w:r w:rsidR="00083765" w:rsidRPr="007B30F9">
        <w:rPr>
          <w:rFonts w:ascii="Cambria" w:eastAsia="SimSun" w:hAnsi="Cambria" w:cs="Times New Roman"/>
          <w:i/>
          <w:iCs/>
          <w:lang w:val="id-ID" w:eastAsia="en-US"/>
        </w:rPr>
        <w:t xml:space="preserve">edia </w:t>
      </w:r>
      <w:r w:rsidR="00793670" w:rsidRPr="007B30F9">
        <w:rPr>
          <w:rFonts w:ascii="Cambria" w:eastAsia="SimSun" w:hAnsi="Cambria" w:cs="Times New Roman"/>
          <w:i/>
          <w:iCs/>
          <w:lang w:val="id-ID" w:eastAsia="en-US"/>
        </w:rPr>
        <w:t>e</w:t>
      </w:r>
      <w:r w:rsidR="00083765" w:rsidRPr="007B30F9">
        <w:rPr>
          <w:rFonts w:ascii="Cambria" w:eastAsia="SimSun" w:hAnsi="Cambria" w:cs="Times New Roman"/>
          <w:i/>
          <w:iCs/>
          <w:lang w:val="id-ID" w:eastAsia="en-US"/>
        </w:rPr>
        <w:t>xposure</w:t>
      </w:r>
      <w:r w:rsidR="00083765" w:rsidRPr="007B30F9">
        <w:rPr>
          <w:rFonts w:ascii="Cambria" w:eastAsia="SimSun" w:hAnsi="Cambria" w:cs="Times New Roman"/>
          <w:lang w:val="id-ID" w:eastAsia="en-US"/>
        </w:rPr>
        <w:t xml:space="preserve"> </w:t>
      </w:r>
      <w:r w:rsidRPr="007B30F9">
        <w:rPr>
          <w:rFonts w:ascii="Cambria" w:eastAsia="SimSun" w:hAnsi="Cambria" w:cs="Times New Roman"/>
          <w:lang w:val="id-ID" w:eastAsia="en-US"/>
        </w:rPr>
        <w:t>berpengaruh signifikan</w:t>
      </w:r>
      <w:r w:rsidR="008B67FE" w:rsidRPr="007B30F9">
        <w:rPr>
          <w:rFonts w:ascii="Cambria" w:eastAsia="SimSun" w:hAnsi="Cambria" w:cs="Times New Roman"/>
          <w:lang w:val="id-ID" w:eastAsia="en-US"/>
        </w:rPr>
        <w:t xml:space="preserve"> positif</w:t>
      </w:r>
      <w:r w:rsidRPr="007B30F9">
        <w:rPr>
          <w:rFonts w:ascii="Cambria" w:eastAsia="SimSun" w:hAnsi="Cambria" w:cs="Times New Roman"/>
          <w:lang w:val="id-ID" w:eastAsia="en-US"/>
        </w:rPr>
        <w:t xml:space="preserve"> terhadap </w:t>
      </w:r>
      <w:r w:rsidR="008B67FE" w:rsidRPr="007B30F9">
        <w:rPr>
          <w:rFonts w:ascii="Cambria" w:eastAsia="SimSun" w:hAnsi="Cambria" w:cs="Times New Roman"/>
          <w:lang w:val="id-ID" w:eastAsia="en-US"/>
        </w:rPr>
        <w:t xml:space="preserve">pengungkapan </w:t>
      </w:r>
      <w:r w:rsidRPr="007B30F9">
        <w:rPr>
          <w:rFonts w:ascii="Cambria" w:eastAsia="SimSun" w:hAnsi="Cambria" w:cs="Times New Roman"/>
          <w:lang w:val="id-ID" w:eastAsia="en-US"/>
        </w:rPr>
        <w:t xml:space="preserve">CSR. Sementara itu, </w:t>
      </w:r>
      <w:r w:rsidR="008A3006" w:rsidRPr="007B30F9">
        <w:rPr>
          <w:rFonts w:ascii="Cambria" w:eastAsia="SimSun" w:hAnsi="Cambria" w:cs="Times New Roman"/>
          <w:i/>
          <w:lang w:val="id-ID" w:eastAsia="en-US"/>
        </w:rPr>
        <w:t>g</w:t>
      </w:r>
      <w:r w:rsidRPr="007B30F9">
        <w:rPr>
          <w:rFonts w:ascii="Cambria" w:eastAsia="SimSun" w:hAnsi="Cambria" w:cs="Times New Roman"/>
          <w:i/>
          <w:lang w:val="id-ID" w:eastAsia="en-US"/>
        </w:rPr>
        <w:t xml:space="preserve">reen </w:t>
      </w:r>
      <w:r w:rsidR="008A3006" w:rsidRPr="007B30F9">
        <w:rPr>
          <w:rFonts w:ascii="Cambria" w:eastAsia="SimSun" w:hAnsi="Cambria" w:cs="Times New Roman"/>
          <w:i/>
          <w:lang w:val="id-ID" w:eastAsia="en-US"/>
        </w:rPr>
        <w:t>a</w:t>
      </w:r>
      <w:r w:rsidRPr="007B30F9">
        <w:rPr>
          <w:rFonts w:ascii="Cambria" w:eastAsia="SimSun" w:hAnsi="Cambria" w:cs="Times New Roman"/>
          <w:i/>
          <w:lang w:val="id-ID" w:eastAsia="en-US"/>
        </w:rPr>
        <w:t>ccounting</w:t>
      </w:r>
      <w:r w:rsidRPr="007B30F9">
        <w:rPr>
          <w:rFonts w:ascii="Cambria" w:eastAsia="SimSun" w:hAnsi="Cambria" w:cs="Times New Roman"/>
          <w:lang w:val="id-ID" w:eastAsia="en-US"/>
        </w:rPr>
        <w:t>,</w:t>
      </w:r>
      <w:r w:rsidR="009B09B7" w:rsidRPr="007B30F9">
        <w:rPr>
          <w:rFonts w:ascii="Cambria" w:eastAsia="SimSun" w:hAnsi="Cambria" w:cs="Times New Roman"/>
          <w:lang w:val="id-ID" w:eastAsia="en-US"/>
        </w:rPr>
        <w:t xml:space="preserve"> </w:t>
      </w:r>
      <w:r w:rsidR="00F34745" w:rsidRPr="007B30F9">
        <w:rPr>
          <w:rFonts w:ascii="Cambria" w:eastAsia="SimSun" w:hAnsi="Cambria" w:cs="Times New Roman"/>
          <w:lang w:val="id-ID" w:eastAsia="en-US"/>
        </w:rPr>
        <w:t>tanggung jawab</w:t>
      </w:r>
      <w:r w:rsidR="00083765" w:rsidRPr="007B30F9">
        <w:rPr>
          <w:rFonts w:ascii="Cambria" w:eastAsia="SimSun" w:hAnsi="Cambria" w:cs="Times New Roman"/>
          <w:lang w:val="id-ID" w:eastAsia="en-US"/>
        </w:rPr>
        <w:t xml:space="preserve"> </w:t>
      </w:r>
      <w:r w:rsidR="008A3006" w:rsidRPr="007B30F9">
        <w:rPr>
          <w:rFonts w:ascii="Cambria" w:eastAsia="SimSun" w:hAnsi="Cambria" w:cs="Times New Roman"/>
          <w:lang w:val="id-ID" w:eastAsia="en-US"/>
        </w:rPr>
        <w:t>l</w:t>
      </w:r>
      <w:r w:rsidR="00083765" w:rsidRPr="007B30F9">
        <w:rPr>
          <w:rFonts w:ascii="Cambria" w:eastAsia="SimSun" w:hAnsi="Cambria" w:cs="Times New Roman"/>
          <w:lang w:val="id-ID" w:eastAsia="en-US"/>
        </w:rPr>
        <w:t>ingkungan,</w:t>
      </w:r>
      <w:r w:rsidRPr="007B30F9">
        <w:rPr>
          <w:rFonts w:ascii="Cambria" w:eastAsia="SimSun" w:hAnsi="Cambria" w:cs="Times New Roman"/>
          <w:lang w:val="id-ID" w:eastAsia="en-US"/>
        </w:rPr>
        <w:t xml:space="preserve"> </w:t>
      </w:r>
      <w:r w:rsidR="008A3006" w:rsidRPr="007B30F9">
        <w:rPr>
          <w:rFonts w:ascii="Cambria" w:eastAsia="SimSun" w:hAnsi="Cambria" w:cs="Times New Roman"/>
          <w:i/>
          <w:lang w:val="id-ID" w:eastAsia="en-US"/>
        </w:rPr>
        <w:t>g</w:t>
      </w:r>
      <w:r w:rsidRPr="007B30F9">
        <w:rPr>
          <w:rFonts w:ascii="Cambria" w:eastAsia="SimSun" w:hAnsi="Cambria" w:cs="Times New Roman"/>
          <w:i/>
          <w:lang w:val="id-ID" w:eastAsia="en-US"/>
        </w:rPr>
        <w:t xml:space="preserve">ender </w:t>
      </w:r>
      <w:r w:rsidR="008A3006" w:rsidRPr="007B30F9">
        <w:rPr>
          <w:rFonts w:ascii="Cambria" w:eastAsia="SimSun" w:hAnsi="Cambria" w:cs="Times New Roman"/>
          <w:i/>
          <w:lang w:val="id-ID" w:eastAsia="en-US"/>
        </w:rPr>
        <w:t>d</w:t>
      </w:r>
      <w:r w:rsidRPr="007B30F9">
        <w:rPr>
          <w:rFonts w:ascii="Cambria" w:eastAsia="SimSun" w:hAnsi="Cambria" w:cs="Times New Roman"/>
          <w:i/>
          <w:lang w:val="id-ID" w:eastAsia="en-US"/>
        </w:rPr>
        <w:t>iversity</w:t>
      </w:r>
      <w:r w:rsidRPr="007B30F9">
        <w:rPr>
          <w:rFonts w:ascii="Cambria" w:eastAsia="SimSun" w:hAnsi="Cambria" w:cs="Times New Roman"/>
          <w:lang w:val="id-ID" w:eastAsia="en-US"/>
        </w:rPr>
        <w:t xml:space="preserve">, dan </w:t>
      </w:r>
      <w:r w:rsidR="008A3006" w:rsidRPr="007B30F9">
        <w:rPr>
          <w:rFonts w:ascii="Cambria" w:eastAsia="SimSun" w:hAnsi="Cambria" w:cs="Times New Roman"/>
          <w:i/>
          <w:lang w:val="id-ID" w:eastAsia="en-US"/>
        </w:rPr>
        <w:t>s</w:t>
      </w:r>
      <w:r w:rsidRPr="007B30F9">
        <w:rPr>
          <w:rFonts w:ascii="Cambria" w:eastAsia="SimSun" w:hAnsi="Cambria" w:cs="Times New Roman"/>
          <w:i/>
          <w:lang w:val="id-ID" w:eastAsia="en-US"/>
        </w:rPr>
        <w:t xml:space="preserve">lack </w:t>
      </w:r>
      <w:r w:rsidR="008A3006" w:rsidRPr="007B30F9">
        <w:rPr>
          <w:rFonts w:ascii="Cambria" w:eastAsia="SimSun" w:hAnsi="Cambria" w:cs="Times New Roman"/>
          <w:i/>
          <w:lang w:val="id-ID" w:eastAsia="en-US"/>
        </w:rPr>
        <w:t>r</w:t>
      </w:r>
      <w:r w:rsidRPr="007B30F9">
        <w:rPr>
          <w:rFonts w:ascii="Cambria" w:eastAsia="SimSun" w:hAnsi="Cambria" w:cs="Times New Roman"/>
          <w:i/>
          <w:lang w:val="id-ID" w:eastAsia="en-US"/>
        </w:rPr>
        <w:t>esources</w:t>
      </w:r>
      <w:r w:rsidRPr="007B30F9">
        <w:rPr>
          <w:rFonts w:ascii="Cambria" w:eastAsia="SimSun" w:hAnsi="Cambria" w:cs="Times New Roman"/>
          <w:lang w:val="id-ID" w:eastAsia="en-US"/>
        </w:rPr>
        <w:t xml:space="preserve"> tidak menunjukkan pengaruh signifikan terhadap </w:t>
      </w:r>
      <w:r w:rsidR="008B67FE" w:rsidRPr="007B30F9">
        <w:rPr>
          <w:rFonts w:ascii="Cambria" w:eastAsia="SimSun" w:hAnsi="Cambria" w:cs="Times New Roman"/>
          <w:lang w:val="id-ID" w:eastAsia="en-US"/>
        </w:rPr>
        <w:t xml:space="preserve">pengungkapan </w:t>
      </w:r>
      <w:r w:rsidRPr="007B30F9">
        <w:rPr>
          <w:rFonts w:ascii="Cambria" w:eastAsia="SimSun" w:hAnsi="Cambria" w:cs="Times New Roman"/>
          <w:lang w:val="id-ID" w:eastAsia="en-US"/>
        </w:rPr>
        <w:t>CSR</w:t>
      </w:r>
      <w:r w:rsidR="00097A21" w:rsidRPr="007B30F9">
        <w:rPr>
          <w:rFonts w:ascii="Cambria" w:eastAsia="SimSun" w:hAnsi="Cambria" w:cs="Times New Roman"/>
          <w:lang w:val="id-ID" w:eastAsia="en-US"/>
        </w:rPr>
        <w:t>.</w:t>
      </w:r>
    </w:p>
    <w:p w14:paraId="4B206521" w14:textId="646FB79D" w:rsidR="00583F29" w:rsidRPr="007B30F9" w:rsidRDefault="00097A21" w:rsidP="003D6BFE">
      <w:pPr>
        <w:widowControl w:val="0"/>
        <w:tabs>
          <w:tab w:val="left" w:pos="851"/>
          <w:tab w:val="left" w:pos="1276"/>
          <w:tab w:val="left" w:pos="1701"/>
        </w:tabs>
        <w:autoSpaceDE w:val="0"/>
        <w:autoSpaceDN w:val="0"/>
        <w:spacing w:after="0" w:line="276" w:lineRule="auto"/>
        <w:ind w:right="-3" w:firstLine="709"/>
        <w:jc w:val="both"/>
        <w:rPr>
          <w:rFonts w:ascii="Cambria" w:eastAsia="Times New Roman" w:hAnsi="Cambria" w:cstheme="minorBidi"/>
          <w:b/>
          <w:lang w:val="id-ID"/>
        </w:rPr>
      </w:pPr>
      <w:r w:rsidRPr="007B30F9">
        <w:rPr>
          <w:rFonts w:ascii="Cambria" w:eastAsia="SimSun" w:hAnsi="Cambria" w:cs="Times New Roman"/>
          <w:lang w:val="id-ID" w:eastAsia="en-US"/>
        </w:rPr>
        <w:t xml:space="preserve">Penelitian </w:t>
      </w:r>
      <w:r w:rsidR="003B17F1" w:rsidRPr="007B30F9">
        <w:rPr>
          <w:rFonts w:ascii="Cambria" w:eastAsia="SimSun" w:hAnsi="Cambria" w:cs="Times New Roman"/>
          <w:lang w:val="id-ID" w:eastAsia="en-US"/>
        </w:rPr>
        <w:t xml:space="preserve">selanjutnya disarankan untuk  </w:t>
      </w:r>
      <w:r w:rsidR="00E50ECB" w:rsidRPr="007B30F9">
        <w:rPr>
          <w:rFonts w:ascii="Cambria" w:eastAsia="SimSun" w:hAnsi="Cambria" w:cs="Times New Roman"/>
          <w:lang w:val="id-ID" w:eastAsia="en-US"/>
        </w:rPr>
        <w:t xml:space="preserve">menggunakan  sampel  yang  lebih  luas dengan </w:t>
      </w:r>
      <w:r w:rsidR="003B17F1" w:rsidRPr="007B30F9">
        <w:rPr>
          <w:rFonts w:ascii="Cambria" w:eastAsia="SimSun" w:hAnsi="Cambria" w:cs="Times New Roman"/>
          <w:lang w:val="id-ID" w:eastAsia="en-US"/>
        </w:rPr>
        <w:t>cakupan  variabe</w:t>
      </w:r>
      <w:r w:rsidR="004500E8" w:rsidRPr="007B30F9">
        <w:rPr>
          <w:rFonts w:ascii="Cambria" w:eastAsia="SimSun" w:hAnsi="Cambria" w:cs="Times New Roman"/>
          <w:lang w:val="id-ID" w:eastAsia="en-US"/>
        </w:rPr>
        <w:t>l</w:t>
      </w:r>
      <w:r w:rsidR="008C147F" w:rsidRPr="007B30F9">
        <w:rPr>
          <w:rFonts w:ascii="Cambria" w:eastAsia="SimSun" w:hAnsi="Cambria" w:cs="Times New Roman"/>
          <w:lang w:val="id-ID" w:eastAsia="en-US"/>
        </w:rPr>
        <w:t xml:space="preserve"> lain</w:t>
      </w:r>
      <w:r w:rsidR="004500E8" w:rsidRPr="007B30F9">
        <w:rPr>
          <w:rFonts w:ascii="Cambria" w:eastAsia="SimSun" w:hAnsi="Cambria" w:cs="Times New Roman"/>
          <w:lang w:val="id-ID" w:eastAsia="en-US"/>
        </w:rPr>
        <w:t xml:space="preserve"> seperti profitabilitas dan struktur kepemilikan </w:t>
      </w:r>
      <w:r w:rsidR="008C147F" w:rsidRPr="007B30F9">
        <w:rPr>
          <w:rFonts w:ascii="Cambria" w:eastAsia="SimSun" w:hAnsi="Cambria" w:cs="Times New Roman"/>
          <w:lang w:val="id-ID" w:eastAsia="en-US"/>
        </w:rPr>
        <w:t>untuk menggali faktor-faktor lain yang mungkin berpengaruh terhadap CSR</w:t>
      </w:r>
      <w:r w:rsidR="004500E8" w:rsidRPr="007B30F9">
        <w:rPr>
          <w:rFonts w:ascii="Cambria" w:eastAsia="SimSun" w:hAnsi="Cambria" w:cs="Times New Roman"/>
          <w:lang w:val="id-ID" w:eastAsia="en-US"/>
        </w:rPr>
        <w:t xml:space="preserve">,  </w:t>
      </w:r>
      <w:r w:rsidR="008A3006" w:rsidRPr="007B30F9">
        <w:rPr>
          <w:rFonts w:ascii="Cambria" w:eastAsia="SimSun" w:hAnsi="Cambria" w:cs="Times New Roman"/>
          <w:lang w:val="id-ID" w:eastAsia="en-US"/>
        </w:rPr>
        <w:t xml:space="preserve">dan </w:t>
      </w:r>
      <w:r w:rsidR="004500E8" w:rsidRPr="007B30F9">
        <w:rPr>
          <w:rFonts w:ascii="Cambria" w:eastAsia="SimSun" w:hAnsi="Cambria" w:cs="Times New Roman"/>
          <w:lang w:val="id-ID" w:eastAsia="en-US"/>
        </w:rPr>
        <w:t>p</w:t>
      </w:r>
      <w:r w:rsidR="008C147F" w:rsidRPr="007B30F9">
        <w:rPr>
          <w:rFonts w:ascii="Cambria" w:eastAsia="SimSun" w:hAnsi="Cambria" w:cs="Times New Roman"/>
          <w:lang w:val="id-ID" w:eastAsia="en-US"/>
        </w:rPr>
        <w:t xml:space="preserve">enelitian ke depan juga sebaiknya memperpanjang periode observasi </w:t>
      </w:r>
      <w:r w:rsidR="008B7020" w:rsidRPr="007B30F9">
        <w:rPr>
          <w:rFonts w:ascii="Cambria" w:eastAsia="SimSun" w:hAnsi="Cambria" w:cs="Times New Roman"/>
          <w:lang w:val="id-ID" w:eastAsia="en-US"/>
        </w:rPr>
        <w:t xml:space="preserve">enam </w:t>
      </w:r>
      <w:r w:rsidR="008C147F" w:rsidRPr="007B30F9">
        <w:rPr>
          <w:rFonts w:ascii="Cambria" w:eastAsia="SimSun" w:hAnsi="Cambria" w:cs="Times New Roman"/>
          <w:lang w:val="id-ID" w:eastAsia="en-US"/>
        </w:rPr>
        <w:t>hingga tujuh tahun guna memperoleh hasil yang lebih stabil dan mencerminkan tren jangka panjang dalam praktik CSR perusahaan</w:t>
      </w:r>
      <w:r w:rsidR="0054339E" w:rsidRPr="007B30F9">
        <w:rPr>
          <w:rFonts w:ascii="Cambria" w:eastAsia="SimSun" w:hAnsi="Cambria" w:cs="Times New Roman"/>
          <w:lang w:val="id-ID" w:eastAsia="en-US"/>
        </w:rPr>
        <w:t>.</w:t>
      </w:r>
    </w:p>
    <w:p w14:paraId="79DEE945" w14:textId="77777777" w:rsidR="00984429" w:rsidRPr="007B30F9" w:rsidRDefault="00984429" w:rsidP="007B30F9">
      <w:pPr>
        <w:widowControl w:val="0"/>
        <w:tabs>
          <w:tab w:val="left" w:pos="851"/>
          <w:tab w:val="left" w:pos="1276"/>
          <w:tab w:val="left" w:pos="1701"/>
        </w:tabs>
        <w:autoSpaceDE w:val="0"/>
        <w:autoSpaceDN w:val="0"/>
        <w:spacing w:after="0" w:line="276" w:lineRule="auto"/>
        <w:jc w:val="both"/>
        <w:rPr>
          <w:rFonts w:ascii="Cambria" w:eastAsia="Times New Roman" w:hAnsi="Cambria" w:cstheme="minorBidi"/>
          <w:b/>
          <w:lang w:val="id-ID"/>
        </w:rPr>
      </w:pPr>
    </w:p>
    <w:p w14:paraId="3A30C62B" w14:textId="0376A685" w:rsidR="00984429" w:rsidRPr="007B30F9" w:rsidRDefault="00E147BB" w:rsidP="00C8359A">
      <w:pPr>
        <w:widowControl w:val="0"/>
        <w:tabs>
          <w:tab w:val="left" w:pos="851"/>
          <w:tab w:val="left" w:pos="1276"/>
          <w:tab w:val="left" w:pos="1701"/>
        </w:tabs>
        <w:autoSpaceDE w:val="0"/>
        <w:autoSpaceDN w:val="0"/>
        <w:spacing w:line="276" w:lineRule="auto"/>
        <w:jc w:val="both"/>
        <w:rPr>
          <w:rFonts w:ascii="Cambria" w:eastAsia="Times New Roman" w:hAnsi="Cambria" w:cstheme="minorBidi"/>
          <w:b/>
          <w:lang w:val="id-ID"/>
        </w:rPr>
      </w:pPr>
      <w:r w:rsidRPr="007B30F9">
        <w:rPr>
          <w:rFonts w:ascii="Cambria" w:eastAsia="Times New Roman" w:hAnsi="Cambria" w:cstheme="minorBidi"/>
          <w:b/>
          <w:lang w:val="id-ID"/>
        </w:rPr>
        <w:t>DAFTAR PUSTAKA</w:t>
      </w:r>
    </w:p>
    <w:p w14:paraId="32E5046C" w14:textId="16E75F8E" w:rsidR="008A3006" w:rsidRPr="007B30F9" w:rsidRDefault="00782C22"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eastAsia="Times New Roman" w:hAnsi="Cambria" w:cstheme="minorBidi"/>
          <w:lang w:val="id-ID"/>
        </w:rPr>
        <w:fldChar w:fldCharType="begin" w:fldLock="1"/>
      </w:r>
      <w:r w:rsidRPr="007B30F9">
        <w:rPr>
          <w:rFonts w:ascii="Cambria" w:hAnsi="Cambria"/>
          <w:lang w:val="id-ID"/>
        </w:rPr>
        <w:instrText xml:space="preserve">ADDIN Mendeley Bibliography CSL_BIBLIOGRAPHY </w:instrText>
      </w:r>
      <w:r w:rsidRPr="007B30F9">
        <w:rPr>
          <w:rFonts w:ascii="Cambria" w:eastAsia="Times New Roman" w:hAnsi="Cambria" w:cstheme="minorBidi"/>
          <w:lang w:val="id-ID"/>
        </w:rPr>
        <w:fldChar w:fldCharType="separate"/>
      </w:r>
      <w:r w:rsidR="00F73FE7" w:rsidRPr="007B30F9">
        <w:rPr>
          <w:rFonts w:ascii="Cambria" w:hAnsi="Cambria" w:cs="Times New Roman"/>
          <w:noProof/>
          <w:lang w:val="id-ID"/>
        </w:rPr>
        <w:t xml:space="preserve">Artianti, A. A., Nurbaiti, B., &amp; Sari, N. P. (2024). Pengaruh Corporate Social Responsbility (CSR) dan Likuiditas  Terhadap Kinerja Keuangan Pada Perusahaan Manufaktur  Subsektor Makanan dan Minuman yang Terdaftar di Bursa  Efek Indonesia Tahun 2019-2022. </w:t>
      </w:r>
      <w:r w:rsidR="00F73FE7" w:rsidRPr="007B30F9">
        <w:rPr>
          <w:rFonts w:ascii="Cambria" w:hAnsi="Cambria" w:cs="Times New Roman"/>
          <w:i/>
          <w:iCs/>
          <w:noProof/>
          <w:lang w:val="id-ID"/>
        </w:rPr>
        <w:t>Indonesian Journal of Economics and Strategic Management (IJESM)</w:t>
      </w:r>
      <w:r w:rsidR="00F73FE7" w:rsidRPr="007B30F9">
        <w:rPr>
          <w:rFonts w:ascii="Cambria" w:hAnsi="Cambria" w:cs="Times New Roman"/>
          <w:noProof/>
          <w:lang w:val="id-ID"/>
        </w:rPr>
        <w:t xml:space="preserve">, </w:t>
      </w:r>
      <w:r w:rsidR="00F73FE7" w:rsidRPr="007B30F9">
        <w:rPr>
          <w:rFonts w:ascii="Cambria" w:hAnsi="Cambria" w:cs="Times New Roman"/>
          <w:i/>
          <w:iCs/>
          <w:noProof/>
          <w:lang w:val="id-ID"/>
        </w:rPr>
        <w:t>2</w:t>
      </w:r>
      <w:r w:rsidR="00F73FE7" w:rsidRPr="007B30F9">
        <w:rPr>
          <w:rFonts w:ascii="Cambria" w:hAnsi="Cambria" w:cs="Times New Roman"/>
          <w:noProof/>
          <w:lang w:val="id-ID"/>
        </w:rPr>
        <w:t>(1), 1091–1106.</w:t>
      </w:r>
    </w:p>
    <w:p w14:paraId="33F4880B" w14:textId="77777777"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Cyhintia, L., &amp; Sofyan, E. (2023). Pengaruh Akuntansi Hijau, Ukuran Perusahaan dan Pengungkapan Media Terhadap Pengungkapan Corporate Social Responsibility. </w:t>
      </w:r>
      <w:r w:rsidRPr="007B30F9">
        <w:rPr>
          <w:rFonts w:ascii="Cambria" w:hAnsi="Cambria" w:cs="Times New Roman"/>
          <w:i/>
          <w:iCs/>
          <w:noProof/>
          <w:lang w:val="id-ID"/>
        </w:rPr>
        <w:t>Jurnal Eksplorasi Akuntansi</w:t>
      </w:r>
      <w:r w:rsidRPr="007B30F9">
        <w:rPr>
          <w:rFonts w:ascii="Cambria" w:hAnsi="Cambria" w:cs="Times New Roman"/>
          <w:noProof/>
          <w:lang w:val="id-ID"/>
        </w:rPr>
        <w:t xml:space="preserve">, </w:t>
      </w:r>
      <w:r w:rsidRPr="007B30F9">
        <w:rPr>
          <w:rFonts w:ascii="Cambria" w:hAnsi="Cambria" w:cs="Times New Roman"/>
          <w:i/>
          <w:iCs/>
          <w:noProof/>
          <w:lang w:val="id-ID"/>
        </w:rPr>
        <w:t>5</w:t>
      </w:r>
      <w:r w:rsidRPr="007B30F9">
        <w:rPr>
          <w:rFonts w:ascii="Cambria" w:hAnsi="Cambria" w:cs="Times New Roman"/>
          <w:noProof/>
          <w:lang w:val="id-ID"/>
        </w:rPr>
        <w:t>(2), 579–591. https://doi.org/10.24036/jea.v5i2.690</w:t>
      </w:r>
    </w:p>
    <w:p w14:paraId="4713D328" w14:textId="014DD9FA"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lastRenderedPageBreak/>
        <w:t xml:space="preserve">Fauzan, &amp; Salira, C. P. (2022). Analisis Penerapan Green Accounting Ditinjau dari Profitabilitas dan Corporate Social Responsibility(CSR) Perusahaan ( Studi Empiris Pada Perusahaan Sub Sektor Energi Yang Terdaftar Di Bursa Efek Indonesia Tahun 2018-2020 ). </w:t>
      </w:r>
      <w:r w:rsidRPr="007B30F9">
        <w:rPr>
          <w:rFonts w:ascii="Cambria" w:hAnsi="Cambria" w:cs="Times New Roman"/>
          <w:i/>
          <w:iCs/>
          <w:noProof/>
          <w:lang w:val="id-ID"/>
        </w:rPr>
        <w:t>Jurnal Ekonomi Dan Bisnis</w:t>
      </w:r>
      <w:r w:rsidRPr="007B30F9">
        <w:rPr>
          <w:rFonts w:ascii="Cambria" w:hAnsi="Cambria" w:cs="Times New Roman"/>
          <w:noProof/>
          <w:lang w:val="id-ID"/>
        </w:rPr>
        <w:t xml:space="preserve">, </w:t>
      </w:r>
      <w:r w:rsidRPr="007B30F9">
        <w:rPr>
          <w:rFonts w:ascii="Cambria" w:hAnsi="Cambria" w:cs="Times New Roman"/>
          <w:i/>
          <w:iCs/>
          <w:noProof/>
          <w:lang w:val="id-ID"/>
        </w:rPr>
        <w:t>9</w:t>
      </w:r>
      <w:r w:rsidRPr="007B30F9">
        <w:rPr>
          <w:rFonts w:ascii="Cambria" w:hAnsi="Cambria" w:cs="Times New Roman"/>
          <w:noProof/>
          <w:lang w:val="id-ID"/>
        </w:rPr>
        <w:t>(2), 504–511. https://stiemuttaqien.</w:t>
      </w:r>
      <w:r w:rsidR="00D47143" w:rsidRPr="007B30F9">
        <w:rPr>
          <w:rFonts w:ascii="Cambria" w:hAnsi="Cambria" w:cs="Times New Roman"/>
          <w:noProof/>
          <w:lang w:val="id-ID"/>
        </w:rPr>
        <w:t xml:space="preserve"> </w:t>
      </w:r>
      <w:r w:rsidRPr="007B30F9">
        <w:rPr>
          <w:rFonts w:ascii="Cambria" w:hAnsi="Cambria" w:cs="Times New Roman"/>
          <w:noProof/>
          <w:lang w:val="id-ID"/>
        </w:rPr>
        <w:t>ac.id/ojs/index.php/OJS/article/view/455</w:t>
      </w:r>
    </w:p>
    <w:p w14:paraId="5E98721B" w14:textId="77777777"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Hidayah, E. N., &amp; Anwar, S. (2023). Pengaruh Media Exposure, Profitabilitas, ISO 14001 dan Slack Resources Terhadap Pengungkapan CSR Dimoderasi Kepemilikan Institusional. </w:t>
      </w:r>
      <w:r w:rsidRPr="007B30F9">
        <w:rPr>
          <w:rFonts w:ascii="Cambria" w:hAnsi="Cambria" w:cs="Times New Roman"/>
          <w:i/>
          <w:iCs/>
          <w:noProof/>
          <w:lang w:val="id-ID"/>
        </w:rPr>
        <w:t>EKOMA : Jurnal Ekonomi, Manajemen, Akuntansi</w:t>
      </w:r>
      <w:r w:rsidRPr="007B30F9">
        <w:rPr>
          <w:rFonts w:ascii="Cambria" w:hAnsi="Cambria" w:cs="Times New Roman"/>
          <w:noProof/>
          <w:lang w:val="id-ID"/>
        </w:rPr>
        <w:t xml:space="preserve">, </w:t>
      </w:r>
      <w:r w:rsidRPr="007B30F9">
        <w:rPr>
          <w:rFonts w:ascii="Cambria" w:hAnsi="Cambria" w:cs="Times New Roman"/>
          <w:i/>
          <w:iCs/>
          <w:noProof/>
          <w:lang w:val="id-ID"/>
        </w:rPr>
        <w:t>2</w:t>
      </w:r>
      <w:r w:rsidRPr="007B30F9">
        <w:rPr>
          <w:rFonts w:ascii="Cambria" w:hAnsi="Cambria" w:cs="Times New Roman"/>
          <w:noProof/>
          <w:lang w:val="id-ID"/>
        </w:rPr>
        <w:t>(2), 338–353. https://doi.org/10.56799/ekoma.v2i2.1478</w:t>
      </w:r>
    </w:p>
    <w:p w14:paraId="195E6814" w14:textId="10CBFA7F"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Lie, C. A. (2023). </w:t>
      </w:r>
      <w:r w:rsidR="007E4EE3" w:rsidRPr="007B30F9">
        <w:rPr>
          <w:rFonts w:ascii="Cambria" w:hAnsi="Cambria" w:cs="Times New Roman"/>
          <w:noProof/>
          <w:lang w:val="id-ID"/>
        </w:rPr>
        <w:t xml:space="preserve">Pengaruh Profitabilitas dan gender diversitu terhadap luas pengungkapan csr (Studi Empiris Pada Perusahaan Sektor Energi dan Basic yang Terdaftar di BEI Pwriode 2019-2021) </w:t>
      </w:r>
    </w:p>
    <w:p w14:paraId="55CB7AD1" w14:textId="77777777"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Nazar, M. R., &amp; Istiqomah, N. H. (2023). Pengaruh Slack Resources, Profitabilitas, dan Media Exposure terhadap Pengungkapan Corporate Social Responsibility. </w:t>
      </w:r>
      <w:r w:rsidRPr="007B30F9">
        <w:rPr>
          <w:rFonts w:ascii="Cambria" w:hAnsi="Cambria" w:cs="Times New Roman"/>
          <w:i/>
          <w:iCs/>
          <w:noProof/>
          <w:lang w:val="id-ID"/>
        </w:rPr>
        <w:t>Jurnal Informatika Ekonomi Bisnis</w:t>
      </w:r>
      <w:r w:rsidRPr="007B30F9">
        <w:rPr>
          <w:rFonts w:ascii="Cambria" w:hAnsi="Cambria" w:cs="Times New Roman"/>
          <w:noProof/>
          <w:lang w:val="id-ID"/>
        </w:rPr>
        <w:t xml:space="preserve">, </w:t>
      </w:r>
      <w:r w:rsidRPr="007B30F9">
        <w:rPr>
          <w:rFonts w:ascii="Cambria" w:hAnsi="Cambria" w:cs="Times New Roman"/>
          <w:i/>
          <w:iCs/>
          <w:noProof/>
          <w:lang w:val="id-ID"/>
        </w:rPr>
        <w:t>5</w:t>
      </w:r>
      <w:r w:rsidRPr="007B30F9">
        <w:rPr>
          <w:rFonts w:ascii="Cambria" w:hAnsi="Cambria" w:cs="Times New Roman"/>
          <w:noProof/>
          <w:lang w:val="id-ID"/>
        </w:rPr>
        <w:t>, 499–505. https://doi.org/10.37034/infeb.v5i2.564</w:t>
      </w:r>
    </w:p>
    <w:p w14:paraId="7A337C90" w14:textId="77777777"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Pratama, A., Yuniarti, R., &amp; Junaidi, A. (2024). Pengaruh Gender Diversity Dan Green Accounting Terhadap Pengungkapan CSR Pada Perusahaan LQ45 Tahun 2015-2022. </w:t>
      </w:r>
      <w:r w:rsidRPr="007B30F9">
        <w:rPr>
          <w:rFonts w:ascii="Cambria" w:hAnsi="Cambria" w:cs="Times New Roman"/>
          <w:i/>
          <w:iCs/>
          <w:noProof/>
          <w:lang w:val="id-ID"/>
        </w:rPr>
        <w:t>Owner</w:t>
      </w:r>
      <w:r w:rsidRPr="007B30F9">
        <w:rPr>
          <w:rFonts w:ascii="Cambria" w:hAnsi="Cambria" w:cs="Times New Roman"/>
          <w:noProof/>
          <w:lang w:val="id-ID"/>
        </w:rPr>
        <w:t xml:space="preserve">, </w:t>
      </w:r>
      <w:r w:rsidRPr="007B30F9">
        <w:rPr>
          <w:rFonts w:ascii="Cambria" w:hAnsi="Cambria" w:cs="Times New Roman"/>
          <w:i/>
          <w:iCs/>
          <w:noProof/>
          <w:lang w:val="id-ID"/>
        </w:rPr>
        <w:t>8</w:t>
      </w:r>
      <w:r w:rsidRPr="007B30F9">
        <w:rPr>
          <w:rFonts w:ascii="Cambria" w:hAnsi="Cambria" w:cs="Times New Roman"/>
          <w:noProof/>
          <w:lang w:val="id-ID"/>
        </w:rPr>
        <w:t>(3), 2452–2469. https://doi.org/10.33395/owner.v8i3.2206</w:t>
      </w:r>
    </w:p>
    <w:p w14:paraId="243E9BF2" w14:textId="77777777"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Rohmah, N. S., Nurfauziah, F. L., &amp; Suharti, S. (2022). The Effect of Gender Diversity and Slack Resources on Corporate Social Responsibility Disclosure. </w:t>
      </w:r>
      <w:r w:rsidRPr="007B30F9">
        <w:rPr>
          <w:rFonts w:ascii="Cambria" w:hAnsi="Cambria" w:cs="Times New Roman"/>
          <w:i/>
          <w:iCs/>
          <w:noProof/>
          <w:lang w:val="id-ID"/>
        </w:rPr>
        <w:t>Governors</w:t>
      </w:r>
      <w:r w:rsidRPr="007B30F9">
        <w:rPr>
          <w:rFonts w:ascii="Cambria" w:hAnsi="Cambria" w:cs="Times New Roman"/>
          <w:noProof/>
          <w:lang w:val="id-ID"/>
        </w:rPr>
        <w:t xml:space="preserve">, </w:t>
      </w:r>
      <w:r w:rsidRPr="007B30F9">
        <w:rPr>
          <w:rFonts w:ascii="Cambria" w:hAnsi="Cambria" w:cs="Times New Roman"/>
          <w:i/>
          <w:iCs/>
          <w:noProof/>
          <w:lang w:val="id-ID"/>
        </w:rPr>
        <w:t>1</w:t>
      </w:r>
      <w:r w:rsidRPr="007B30F9">
        <w:rPr>
          <w:rFonts w:ascii="Cambria" w:hAnsi="Cambria" w:cs="Times New Roman"/>
          <w:noProof/>
          <w:lang w:val="id-ID"/>
        </w:rPr>
        <w:t>(3), 114–121. https://doi.org/10.47709/governors.v1i3.1958</w:t>
      </w:r>
    </w:p>
    <w:p w14:paraId="10F16184" w14:textId="22B00943"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Saputri, N. V. D., &amp; Setyowati, L. (2024). Pengaruh Green Accounting, Firm Size, Media Exsposure Terhadap Pengungkapan Corporate Social Responsibility. </w:t>
      </w:r>
      <w:r w:rsidRPr="007B30F9">
        <w:rPr>
          <w:rFonts w:ascii="Cambria" w:hAnsi="Cambria" w:cs="Times New Roman"/>
          <w:i/>
          <w:iCs/>
          <w:noProof/>
          <w:lang w:val="id-ID"/>
        </w:rPr>
        <w:t>Jurnal Ilmiah Manajemen, Ekonomi, &amp; Akuntansi (MEA)</w:t>
      </w:r>
      <w:r w:rsidRPr="007B30F9">
        <w:rPr>
          <w:rFonts w:ascii="Cambria" w:hAnsi="Cambria" w:cs="Times New Roman"/>
          <w:noProof/>
          <w:lang w:val="id-ID"/>
        </w:rPr>
        <w:t xml:space="preserve">, </w:t>
      </w:r>
      <w:r w:rsidRPr="007B30F9">
        <w:rPr>
          <w:rFonts w:ascii="Cambria" w:hAnsi="Cambria" w:cs="Times New Roman"/>
          <w:i/>
          <w:iCs/>
          <w:noProof/>
          <w:lang w:val="id-ID"/>
        </w:rPr>
        <w:t>8</w:t>
      </w:r>
      <w:r w:rsidRPr="007B30F9">
        <w:rPr>
          <w:rFonts w:ascii="Cambria" w:hAnsi="Cambria" w:cs="Times New Roman"/>
          <w:noProof/>
          <w:lang w:val="id-ID"/>
        </w:rPr>
        <w:t>(1), 1333–1350. https://doi.org/</w:t>
      </w:r>
      <w:r w:rsidR="00D47143" w:rsidRPr="007B30F9">
        <w:rPr>
          <w:rFonts w:ascii="Cambria" w:hAnsi="Cambria" w:cs="Times New Roman"/>
          <w:noProof/>
          <w:lang w:val="id-ID"/>
        </w:rPr>
        <w:t xml:space="preserve"> </w:t>
      </w:r>
      <w:r w:rsidRPr="007B30F9">
        <w:rPr>
          <w:rFonts w:ascii="Cambria" w:hAnsi="Cambria" w:cs="Times New Roman"/>
          <w:noProof/>
          <w:lang w:val="id-ID"/>
        </w:rPr>
        <w:t>10.31955/mea.v8i1.3849</w:t>
      </w:r>
    </w:p>
    <w:p w14:paraId="1736CD30" w14:textId="77777777"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Sarra, H. D., &amp; Alamsyah, S. (2020). Pengaruh Kinerja Lingkungan, Citra Perusahaan dan Media Exposure Terhadap Pengungkapan CSR. </w:t>
      </w:r>
      <w:r w:rsidRPr="007B30F9">
        <w:rPr>
          <w:rFonts w:ascii="Cambria" w:hAnsi="Cambria" w:cs="Times New Roman"/>
          <w:i/>
          <w:iCs/>
          <w:noProof/>
          <w:lang w:val="id-ID"/>
        </w:rPr>
        <w:t>Prosiding Simposium Nasional Multidisiplin (SinaMu)</w:t>
      </w:r>
      <w:r w:rsidRPr="007B30F9">
        <w:rPr>
          <w:rFonts w:ascii="Cambria" w:hAnsi="Cambria" w:cs="Times New Roman"/>
          <w:noProof/>
          <w:lang w:val="id-ID"/>
        </w:rPr>
        <w:t xml:space="preserve">, </w:t>
      </w:r>
      <w:r w:rsidRPr="007B30F9">
        <w:rPr>
          <w:rFonts w:ascii="Cambria" w:hAnsi="Cambria" w:cs="Times New Roman"/>
          <w:i/>
          <w:iCs/>
          <w:noProof/>
          <w:lang w:val="id-ID"/>
        </w:rPr>
        <w:t>2</w:t>
      </w:r>
      <w:r w:rsidRPr="007B30F9">
        <w:rPr>
          <w:rFonts w:ascii="Cambria" w:hAnsi="Cambria" w:cs="Times New Roman"/>
          <w:noProof/>
          <w:lang w:val="id-ID"/>
        </w:rPr>
        <w:t>, 410–417. https://doi.org/10.31000/sinamu.v2i0.3577</w:t>
      </w:r>
    </w:p>
    <w:p w14:paraId="2C6A61D0" w14:textId="77777777"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Sugiarti, R. (2020). Pengaruh Firm Maturity Dan Slack Resources Terhadap Pengungkapan Corporate Social Responsibility. </w:t>
      </w:r>
      <w:r w:rsidRPr="007B30F9">
        <w:rPr>
          <w:rFonts w:ascii="Cambria" w:hAnsi="Cambria" w:cs="Times New Roman"/>
          <w:i/>
          <w:iCs/>
          <w:noProof/>
          <w:lang w:val="id-ID"/>
        </w:rPr>
        <w:t>JABE (Journal of Applied Business and Economic)</w:t>
      </w:r>
      <w:r w:rsidRPr="007B30F9">
        <w:rPr>
          <w:rFonts w:ascii="Cambria" w:hAnsi="Cambria" w:cs="Times New Roman"/>
          <w:noProof/>
          <w:lang w:val="id-ID"/>
        </w:rPr>
        <w:t xml:space="preserve">, </w:t>
      </w:r>
      <w:r w:rsidRPr="007B30F9">
        <w:rPr>
          <w:rFonts w:ascii="Cambria" w:hAnsi="Cambria" w:cs="Times New Roman"/>
          <w:i/>
          <w:iCs/>
          <w:noProof/>
          <w:lang w:val="id-ID"/>
        </w:rPr>
        <w:t>7</w:t>
      </w:r>
      <w:r w:rsidRPr="007B30F9">
        <w:rPr>
          <w:rFonts w:ascii="Cambria" w:hAnsi="Cambria" w:cs="Times New Roman"/>
          <w:noProof/>
          <w:lang w:val="id-ID"/>
        </w:rPr>
        <w:t>(1), 48. https://doi.org/10.30998/jabe.v7i1.5373</w:t>
      </w:r>
    </w:p>
    <w:p w14:paraId="083724F5" w14:textId="6589B27D"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Sukasih, A., &amp; Sugiyanto, E. (2017). </w:t>
      </w:r>
      <w:r w:rsidR="007E4EE3" w:rsidRPr="007B30F9">
        <w:rPr>
          <w:rFonts w:ascii="Cambria" w:hAnsi="Cambria" w:cs="Times New Roman"/>
          <w:noProof/>
          <w:lang w:val="id-ID"/>
        </w:rPr>
        <w:t xml:space="preserve">Pengaruh Struktur Good Corporate Governance dan Kinerja Lingkungan Terhadap Pengungkapan Corporate Social Responsibility </w:t>
      </w:r>
      <w:r w:rsidRPr="007B30F9">
        <w:rPr>
          <w:rFonts w:ascii="Cambria" w:hAnsi="Cambria" w:cs="Times New Roman"/>
          <w:noProof/>
          <w:lang w:val="id-ID"/>
        </w:rPr>
        <w:t xml:space="preserve">(Studi Pada Perusahaan Manufaktur di Bursa Efek Indonesia Periode 2011-2015). </w:t>
      </w:r>
      <w:r w:rsidRPr="007B30F9">
        <w:rPr>
          <w:rFonts w:ascii="Cambria" w:hAnsi="Cambria" w:cs="Times New Roman"/>
          <w:i/>
          <w:iCs/>
          <w:noProof/>
          <w:lang w:val="id-ID"/>
        </w:rPr>
        <w:t>Riset Akuntansi Dan Keuangan Indonesia</w:t>
      </w:r>
      <w:r w:rsidRPr="007B30F9">
        <w:rPr>
          <w:rFonts w:ascii="Cambria" w:hAnsi="Cambria" w:cs="Times New Roman"/>
          <w:noProof/>
          <w:lang w:val="id-ID"/>
        </w:rPr>
        <w:t xml:space="preserve">, </w:t>
      </w:r>
      <w:r w:rsidRPr="007B30F9">
        <w:rPr>
          <w:rFonts w:ascii="Cambria" w:hAnsi="Cambria" w:cs="Times New Roman"/>
          <w:i/>
          <w:iCs/>
          <w:noProof/>
          <w:lang w:val="id-ID"/>
        </w:rPr>
        <w:t>2</w:t>
      </w:r>
      <w:r w:rsidRPr="007B30F9">
        <w:rPr>
          <w:rFonts w:ascii="Cambria" w:hAnsi="Cambria" w:cs="Times New Roman"/>
          <w:noProof/>
          <w:lang w:val="id-ID"/>
        </w:rPr>
        <w:t>(2), 121–131. https://doi.org/10.23917/reaksi.v2i2.4894</w:t>
      </w:r>
    </w:p>
    <w:p w14:paraId="46918DEA" w14:textId="41C82A81"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7B30F9">
        <w:rPr>
          <w:rFonts w:ascii="Cambria" w:hAnsi="Cambria" w:cs="Times New Roman"/>
          <w:noProof/>
          <w:lang w:val="id-ID"/>
        </w:rPr>
        <w:t xml:space="preserve">Totanan, C., Mapparessa, N., Muliati, M., &amp; Mile, Y. (2022). Pengaruh Tanggung Jawab Lingkungan, Profitabilitas, Ukuran Perusahaan, Dan Leverage Terhadap </w:t>
      </w:r>
      <w:r w:rsidRPr="007B30F9">
        <w:rPr>
          <w:rFonts w:ascii="Cambria" w:hAnsi="Cambria" w:cs="Times New Roman"/>
          <w:noProof/>
          <w:lang w:val="id-ID"/>
        </w:rPr>
        <w:lastRenderedPageBreak/>
        <w:t xml:space="preserve">Pengungkapan Corporate Social Responsibility Perusahaan Manufaktur Di Bursa Efek Indonesia. </w:t>
      </w:r>
      <w:r w:rsidRPr="007B30F9">
        <w:rPr>
          <w:rFonts w:ascii="Cambria" w:hAnsi="Cambria" w:cs="Times New Roman"/>
          <w:i/>
          <w:iCs/>
          <w:noProof/>
          <w:lang w:val="id-ID"/>
        </w:rPr>
        <w:t>Accounting Profession Journal</w:t>
      </w:r>
      <w:r w:rsidRPr="007B30F9">
        <w:rPr>
          <w:rFonts w:ascii="Cambria" w:hAnsi="Cambria" w:cs="Times New Roman"/>
          <w:noProof/>
          <w:lang w:val="id-ID"/>
        </w:rPr>
        <w:t xml:space="preserve">, </w:t>
      </w:r>
      <w:r w:rsidRPr="007B30F9">
        <w:rPr>
          <w:rFonts w:ascii="Cambria" w:hAnsi="Cambria" w:cs="Times New Roman"/>
          <w:i/>
          <w:iCs/>
          <w:noProof/>
          <w:lang w:val="id-ID"/>
        </w:rPr>
        <w:t>4</w:t>
      </w:r>
      <w:r w:rsidRPr="007B30F9">
        <w:rPr>
          <w:rFonts w:ascii="Cambria" w:hAnsi="Cambria" w:cs="Times New Roman"/>
          <w:noProof/>
          <w:lang w:val="id-ID"/>
        </w:rPr>
        <w:t>(2), 12–32. https://doi.org/</w:t>
      </w:r>
      <w:r w:rsidR="00D47143" w:rsidRPr="007B30F9">
        <w:rPr>
          <w:rFonts w:ascii="Cambria" w:hAnsi="Cambria" w:cs="Times New Roman"/>
          <w:noProof/>
          <w:lang w:val="id-ID"/>
        </w:rPr>
        <w:t xml:space="preserve"> </w:t>
      </w:r>
      <w:r w:rsidRPr="007B30F9">
        <w:rPr>
          <w:rFonts w:ascii="Cambria" w:hAnsi="Cambria" w:cs="Times New Roman"/>
          <w:noProof/>
          <w:lang w:val="id-ID"/>
        </w:rPr>
        <w:t>10.</w:t>
      </w:r>
      <w:r w:rsidR="00D47143" w:rsidRPr="007B30F9">
        <w:rPr>
          <w:rFonts w:ascii="Cambria" w:hAnsi="Cambria" w:cs="Times New Roman"/>
          <w:noProof/>
          <w:lang w:val="id-ID"/>
        </w:rPr>
        <w:t xml:space="preserve"> </w:t>
      </w:r>
      <w:r w:rsidRPr="007B30F9">
        <w:rPr>
          <w:rFonts w:ascii="Cambria" w:hAnsi="Cambria" w:cs="Times New Roman"/>
          <w:noProof/>
          <w:lang w:val="id-ID"/>
        </w:rPr>
        <w:t>35593/apaji.v4i2.41</w:t>
      </w:r>
    </w:p>
    <w:p w14:paraId="58FE2BB7" w14:textId="77777777" w:rsidR="00F73FE7" w:rsidRPr="007B30F9" w:rsidRDefault="00F73FE7" w:rsidP="00D05AAE">
      <w:pPr>
        <w:widowControl w:val="0"/>
        <w:autoSpaceDE w:val="0"/>
        <w:autoSpaceDN w:val="0"/>
        <w:adjustRightInd w:val="0"/>
        <w:spacing w:after="100" w:line="276" w:lineRule="auto"/>
        <w:ind w:left="709" w:right="-3" w:hanging="709"/>
        <w:jc w:val="both"/>
        <w:rPr>
          <w:rFonts w:ascii="Cambria" w:hAnsi="Cambria"/>
          <w:noProof/>
          <w:lang w:val="id-ID"/>
        </w:rPr>
      </w:pPr>
      <w:r w:rsidRPr="007B30F9">
        <w:rPr>
          <w:rFonts w:ascii="Cambria" w:hAnsi="Cambria" w:cs="Times New Roman"/>
          <w:noProof/>
          <w:lang w:val="id-ID"/>
        </w:rPr>
        <w:t xml:space="preserve">Wijayanti, A., &amp; Dondoan, G. A. (2022). Pengaruh Penerapan Green Accounting Dan Corporate Social Responsibility Terhadap Firm Value Dengan Kinerja Perusahaan Sebagai Variabel Intervening. </w:t>
      </w:r>
      <w:r w:rsidRPr="007B30F9">
        <w:rPr>
          <w:rFonts w:ascii="Cambria" w:hAnsi="Cambria" w:cs="Times New Roman"/>
          <w:i/>
          <w:iCs/>
          <w:noProof/>
          <w:lang w:val="id-ID"/>
        </w:rPr>
        <w:t>Jurnal Akuntansi Manajerial (Managerial Accounting Journal)</w:t>
      </w:r>
      <w:r w:rsidRPr="007B30F9">
        <w:rPr>
          <w:rFonts w:ascii="Cambria" w:hAnsi="Cambria" w:cs="Times New Roman"/>
          <w:noProof/>
          <w:lang w:val="id-ID"/>
        </w:rPr>
        <w:t xml:space="preserve">, </w:t>
      </w:r>
      <w:r w:rsidRPr="007B30F9">
        <w:rPr>
          <w:rFonts w:ascii="Cambria" w:hAnsi="Cambria" w:cs="Times New Roman"/>
          <w:i/>
          <w:iCs/>
          <w:noProof/>
          <w:lang w:val="id-ID"/>
        </w:rPr>
        <w:t>7</w:t>
      </w:r>
      <w:r w:rsidRPr="007B30F9">
        <w:rPr>
          <w:rFonts w:ascii="Cambria" w:hAnsi="Cambria" w:cs="Times New Roman"/>
          <w:noProof/>
          <w:lang w:val="id-ID"/>
        </w:rPr>
        <w:t>(1), 1–24. https://doi.org/10.52447/jam.v7i1.5977</w:t>
      </w:r>
    </w:p>
    <w:p w14:paraId="4BE5F265" w14:textId="191C1A4D" w:rsidR="00275B97" w:rsidRPr="007B30F9" w:rsidRDefault="00782C22" w:rsidP="007B30F9">
      <w:pPr>
        <w:widowControl w:val="0"/>
        <w:autoSpaceDE w:val="0"/>
        <w:autoSpaceDN w:val="0"/>
        <w:adjustRightInd w:val="0"/>
        <w:spacing w:after="0" w:line="276" w:lineRule="auto"/>
        <w:ind w:left="480" w:hanging="480"/>
        <w:jc w:val="both"/>
        <w:rPr>
          <w:rFonts w:ascii="Cambria" w:eastAsia="Cambria" w:hAnsi="Cambria" w:cs="Cambria"/>
          <w:lang w:val="id-ID"/>
        </w:rPr>
      </w:pPr>
      <w:r w:rsidRPr="007B30F9">
        <w:rPr>
          <w:rFonts w:ascii="Cambria" w:hAnsi="Cambria"/>
          <w:lang w:val="id-ID"/>
        </w:rPr>
        <w:fldChar w:fldCharType="end"/>
      </w:r>
    </w:p>
    <w:sectPr w:rsidR="00275B97" w:rsidRPr="007B30F9" w:rsidSect="001039AC">
      <w:headerReference w:type="even" r:id="rId12"/>
      <w:headerReference w:type="default" r:id="rId13"/>
      <w:footerReference w:type="even" r:id="rId14"/>
      <w:footerReference w:type="default" r:id="rId15"/>
      <w:headerReference w:type="first" r:id="rId16"/>
      <w:footerReference w:type="first" r:id="rId17"/>
      <w:pgSz w:w="11904" w:h="16836"/>
      <w:pgMar w:top="1701" w:right="1701" w:bottom="1701" w:left="2268" w:header="720" w:footer="720" w:gutter="0"/>
      <w:pgNumType w:start="304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AF58" w14:textId="77777777" w:rsidR="00C72ABC" w:rsidRDefault="00C72ABC">
      <w:pPr>
        <w:spacing w:after="0" w:line="240" w:lineRule="auto"/>
      </w:pPr>
      <w:r>
        <w:separator/>
      </w:r>
    </w:p>
  </w:endnote>
  <w:endnote w:type="continuationSeparator" w:id="0">
    <w:p w14:paraId="4915CA8B" w14:textId="77777777" w:rsidR="00C72ABC" w:rsidRDefault="00C7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Beyond The Mountains">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B337" w14:textId="77777777" w:rsidR="00F34745" w:rsidRDefault="00F34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C109" w14:textId="77777777" w:rsidR="00B11652" w:rsidRPr="00024D8C" w:rsidRDefault="00B11652" w:rsidP="00B11652">
    <w:pPr>
      <w:pStyle w:val="Footer"/>
      <w:pBdr>
        <w:top w:val="single" w:sz="4" w:space="1" w:color="D9D9D9"/>
      </w:pBdr>
    </w:pPr>
    <w:r w:rsidRPr="00024D8C">
      <w:fldChar w:fldCharType="begin"/>
    </w:r>
    <w:r w:rsidRPr="00024D8C">
      <w:instrText xml:space="preserve"> PAGE   \* MERGEFORMAT </w:instrText>
    </w:r>
    <w:r w:rsidRPr="00024D8C">
      <w:fldChar w:fldCharType="separate"/>
    </w:r>
    <w:r>
      <w:t>2209</w:t>
    </w:r>
    <w:r w:rsidRPr="00024D8C">
      <w:rPr>
        <w:noProof/>
      </w:rPr>
      <w:fldChar w:fldCharType="end"/>
    </w:r>
    <w:r w:rsidRPr="00024D8C">
      <w:t xml:space="preserve"> | Volume 7 Nomor 7</w:t>
    </w:r>
    <w:r>
      <w:t xml:space="preserve"> </w:t>
    </w:r>
    <w:r w:rsidRPr="00024D8C">
      <w:t xml:space="preserve"> 2025</w:t>
    </w:r>
  </w:p>
  <w:p w14:paraId="5B7ABA4C" w14:textId="77777777" w:rsidR="00B11652" w:rsidRDefault="00B11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F118" w14:textId="77777777" w:rsidR="00F34745" w:rsidRDefault="00F3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8543B" w14:textId="77777777" w:rsidR="00C72ABC" w:rsidRDefault="00C72ABC">
      <w:pPr>
        <w:spacing w:after="0" w:line="240" w:lineRule="auto"/>
      </w:pPr>
      <w:r>
        <w:separator/>
      </w:r>
    </w:p>
  </w:footnote>
  <w:footnote w:type="continuationSeparator" w:id="0">
    <w:p w14:paraId="13BAFBC3" w14:textId="77777777" w:rsidR="00C72ABC" w:rsidRDefault="00C7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3A8C" w14:textId="77777777" w:rsidR="00F34745" w:rsidRDefault="00F34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AADF" w14:textId="77777777" w:rsidR="0025195E" w:rsidRPr="006C11A1" w:rsidRDefault="0025195E" w:rsidP="0025195E">
    <w:pPr>
      <w:tabs>
        <w:tab w:val="left" w:pos="450"/>
        <w:tab w:val="center" w:pos="4680"/>
        <w:tab w:val="right" w:pos="9360"/>
      </w:tabs>
      <w:spacing w:after="0"/>
      <w:jc w:val="center"/>
      <w:rPr>
        <w:rFonts w:ascii="Beyond The Mountains" w:eastAsia="Beyond The Mountains" w:hAnsi="Beyond The Mountains"/>
        <w:b/>
        <w:bCs/>
        <w:kern w:val="2"/>
        <w:position w:val="-1"/>
        <w:sz w:val="32"/>
        <w:szCs w:val="32"/>
        <w:lang w:val="en-AU"/>
      </w:rPr>
    </w:pPr>
    <w:bookmarkStart w:id="6" w:name="_Hlk170936707"/>
    <w:bookmarkStart w:id="7" w:name="_Hlk170858164"/>
    <w:bookmarkStart w:id="8" w:name="_Hlk169651202"/>
    <w:bookmarkStart w:id="9" w:name="_Hlk170318593"/>
    <w:bookmarkStart w:id="10" w:name="_Hlk170774554"/>
    <w:bookmarkStart w:id="11" w:name="_Hlk170053512"/>
    <w:r w:rsidRPr="006C11A1">
      <w:rPr>
        <w:rFonts w:ascii="Beyond The Mountains" w:eastAsia="Beyond The Mountains" w:hAnsi="Beyond The Mountains"/>
        <w:b/>
        <w:bCs/>
        <w:kern w:val="2"/>
        <w:position w:val="-1"/>
        <w:sz w:val="32"/>
        <w:szCs w:val="32"/>
        <w:lang w:val="en-AU"/>
      </w:rPr>
      <w:t>Al-Kharaj: Jurnal Ekonomi, Keuangan &amp; Bisnis Syariah</w:t>
    </w:r>
  </w:p>
  <w:p w14:paraId="7C35ECEC" w14:textId="4117AF6E" w:rsidR="0025195E" w:rsidRPr="006C11A1" w:rsidRDefault="0025195E" w:rsidP="0025195E">
    <w:pPr>
      <w:tabs>
        <w:tab w:val="left" w:pos="480"/>
        <w:tab w:val="center" w:pos="4680"/>
      </w:tabs>
      <w:suppressAutoHyphens/>
      <w:spacing w:after="0" w:line="276" w:lineRule="auto"/>
      <w:jc w:val="center"/>
      <w:textDirection w:val="btLr"/>
      <w:textAlignment w:val="top"/>
      <w:outlineLvl w:val="0"/>
      <w:rPr>
        <w:rFonts w:ascii="Cambria" w:eastAsia="Cambria" w:hAnsi="Cambria" w:cs="Cambria"/>
        <w:b/>
        <w:bCs/>
        <w:color w:val="000000"/>
        <w:kern w:val="2"/>
        <w:position w:val="-1"/>
        <w:szCs w:val="28"/>
        <w:lang w:val="en-AU"/>
      </w:rPr>
    </w:pPr>
    <w:r w:rsidRPr="006C11A1">
      <w:rPr>
        <w:rFonts w:ascii="Cambria" w:eastAsia="Cambria" w:hAnsi="Cambria" w:cs="Cambria"/>
        <w:b/>
        <w:bCs/>
        <w:color w:val="000000"/>
        <w:kern w:val="2"/>
        <w:position w:val="-1"/>
        <w:szCs w:val="28"/>
        <w:lang w:val="en-AU"/>
      </w:rPr>
      <w:t>Vol</w:t>
    </w:r>
    <w:r>
      <w:rPr>
        <w:rFonts w:ascii="Cambria" w:eastAsia="Cambria" w:hAnsi="Cambria" w:cs="Cambria"/>
        <w:b/>
        <w:bCs/>
        <w:color w:val="000000"/>
        <w:kern w:val="2"/>
        <w:position w:val="-1"/>
        <w:szCs w:val="28"/>
        <w:lang w:val="en-AU"/>
      </w:rPr>
      <w:t xml:space="preserve">ume </w:t>
    </w:r>
    <w:r w:rsidRPr="006C11A1">
      <w:rPr>
        <w:rFonts w:ascii="Cambria" w:eastAsia="Cambria" w:hAnsi="Cambria" w:cs="Cambria"/>
        <w:b/>
        <w:bCs/>
        <w:color w:val="000000"/>
        <w:kern w:val="2"/>
        <w:position w:val="-1"/>
        <w:szCs w:val="28"/>
        <w:lang w:val="id-ID"/>
      </w:rPr>
      <w:t>7</w:t>
    </w:r>
    <w:r w:rsidRPr="006C11A1">
      <w:rPr>
        <w:rFonts w:ascii="Cambria" w:eastAsia="Cambria" w:hAnsi="Cambria" w:cs="Cambria"/>
        <w:b/>
        <w:bCs/>
        <w:color w:val="000000"/>
        <w:kern w:val="2"/>
        <w:position w:val="-1"/>
        <w:szCs w:val="28"/>
        <w:lang w:val="en-AU"/>
      </w:rPr>
      <w:t xml:space="preserve"> No</w:t>
    </w:r>
    <w:r>
      <w:rPr>
        <w:rFonts w:ascii="Cambria" w:eastAsia="Cambria" w:hAnsi="Cambria" w:cs="Cambria"/>
        <w:b/>
        <w:bCs/>
        <w:color w:val="000000"/>
        <w:kern w:val="2"/>
        <w:position w:val="-1"/>
        <w:szCs w:val="28"/>
        <w:lang w:val="en-AU"/>
      </w:rPr>
      <w:t>mor</w:t>
    </w:r>
    <w:r w:rsidRPr="006C11A1">
      <w:rPr>
        <w:rFonts w:ascii="Cambria" w:eastAsia="Cambria" w:hAnsi="Cambria" w:cs="Cambria"/>
        <w:b/>
        <w:bCs/>
        <w:color w:val="000000"/>
        <w:kern w:val="2"/>
        <w:position w:val="-1"/>
        <w:szCs w:val="28"/>
        <w:lang w:val="id-ID"/>
      </w:rPr>
      <w:t xml:space="preserve"> 7 </w:t>
    </w:r>
    <w:r w:rsidRPr="006C11A1">
      <w:rPr>
        <w:rFonts w:ascii="Cambria" w:eastAsia="Cambria" w:hAnsi="Cambria" w:cs="Cambria"/>
        <w:b/>
        <w:bCs/>
        <w:color w:val="000000"/>
        <w:kern w:val="2"/>
        <w:position w:val="-1"/>
        <w:szCs w:val="28"/>
        <w:lang w:val="en-AU"/>
      </w:rPr>
      <w:t>(202</w:t>
    </w:r>
    <w:r w:rsidRPr="006C11A1">
      <w:rPr>
        <w:rFonts w:ascii="Cambria" w:eastAsia="Cambria" w:hAnsi="Cambria" w:cs="Cambria"/>
        <w:b/>
        <w:bCs/>
        <w:color w:val="000000"/>
        <w:kern w:val="2"/>
        <w:position w:val="-1"/>
        <w:szCs w:val="28"/>
        <w:lang w:val="id-ID"/>
      </w:rPr>
      <w:t>5</w:t>
    </w:r>
    <w:r w:rsidRPr="006C11A1">
      <w:rPr>
        <w:rFonts w:ascii="Cambria" w:eastAsia="Cambria" w:hAnsi="Cambria" w:cs="Cambria"/>
        <w:b/>
        <w:bCs/>
        <w:color w:val="000000"/>
        <w:kern w:val="2"/>
        <w:position w:val="-1"/>
        <w:szCs w:val="28"/>
        <w:lang w:val="en-AU"/>
      </w:rPr>
      <w:t>)</w:t>
    </w:r>
    <w:r>
      <w:rPr>
        <w:rFonts w:ascii="Cambria" w:eastAsia="Cambria" w:hAnsi="Cambria" w:cs="Cambria"/>
        <w:b/>
        <w:bCs/>
        <w:color w:val="000000"/>
        <w:kern w:val="2"/>
        <w:position w:val="-1"/>
        <w:szCs w:val="28"/>
        <w:lang w:val="en-AU"/>
      </w:rPr>
      <w:t xml:space="preserve">   </w:t>
    </w:r>
    <w:r>
      <w:rPr>
        <w:rFonts w:ascii="Cambria" w:eastAsia="Cambria" w:hAnsi="Cambria" w:cs="Cambria"/>
        <w:b/>
        <w:bCs/>
        <w:color w:val="000000"/>
        <w:kern w:val="2"/>
        <w:position w:val="-1"/>
        <w:szCs w:val="28"/>
        <w:lang w:val="id-ID"/>
      </w:rPr>
      <w:t>30</w:t>
    </w:r>
    <w:r w:rsidR="001039AC">
      <w:rPr>
        <w:rFonts w:ascii="Cambria" w:eastAsia="Cambria" w:hAnsi="Cambria" w:cs="Cambria"/>
        <w:b/>
        <w:bCs/>
        <w:color w:val="000000"/>
        <w:kern w:val="2"/>
        <w:position w:val="-1"/>
        <w:szCs w:val="28"/>
        <w:lang w:val="id-ID"/>
      </w:rPr>
      <w:t>41</w:t>
    </w:r>
    <w:r>
      <w:rPr>
        <w:rFonts w:ascii="Cambria" w:eastAsia="Cambria" w:hAnsi="Cambria" w:cs="Cambria"/>
        <w:b/>
        <w:bCs/>
        <w:color w:val="000000"/>
        <w:kern w:val="2"/>
        <w:position w:val="-1"/>
        <w:szCs w:val="28"/>
        <w:lang w:val="id-ID"/>
      </w:rPr>
      <w:t xml:space="preserve"> </w:t>
    </w:r>
    <w:r w:rsidRPr="006C11A1">
      <w:rPr>
        <w:rFonts w:ascii="Cambria" w:eastAsia="Cambria" w:hAnsi="Cambria" w:cs="Cambria"/>
        <w:b/>
        <w:bCs/>
        <w:color w:val="000000"/>
        <w:kern w:val="2"/>
        <w:position w:val="-1"/>
        <w:szCs w:val="28"/>
        <w:lang w:val="en-AU"/>
      </w:rPr>
      <w:t>–</w:t>
    </w:r>
    <w:r>
      <w:rPr>
        <w:rFonts w:ascii="Cambria" w:eastAsia="Cambria" w:hAnsi="Cambria" w:cs="Cambria"/>
        <w:b/>
        <w:bCs/>
        <w:color w:val="000000"/>
        <w:kern w:val="2"/>
        <w:position w:val="-1"/>
        <w:szCs w:val="28"/>
        <w:lang w:val="id-ID"/>
      </w:rPr>
      <w:t xml:space="preserve"> 30</w:t>
    </w:r>
    <w:r w:rsidR="001039AC">
      <w:rPr>
        <w:rFonts w:ascii="Cambria" w:eastAsia="Cambria" w:hAnsi="Cambria" w:cs="Cambria"/>
        <w:b/>
        <w:bCs/>
        <w:color w:val="000000"/>
        <w:kern w:val="2"/>
        <w:position w:val="-1"/>
        <w:szCs w:val="28"/>
        <w:lang w:val="id-ID"/>
      </w:rPr>
      <w:t>58</w:t>
    </w:r>
    <w:r>
      <w:rPr>
        <w:rFonts w:ascii="Cambria" w:eastAsia="Cambria" w:hAnsi="Cambria" w:cs="Cambria"/>
        <w:b/>
        <w:bCs/>
        <w:color w:val="000000"/>
        <w:kern w:val="2"/>
        <w:position w:val="-1"/>
        <w:szCs w:val="28"/>
        <w:lang w:val="id-ID"/>
      </w:rPr>
      <w:t xml:space="preserve">   </w:t>
    </w:r>
    <w:hyperlink r:id="rId1" w:history="1">
      <w:r w:rsidRPr="006C11A1">
        <w:rPr>
          <w:rFonts w:ascii="Cambria" w:eastAsia="Cambria" w:hAnsi="Cambria" w:cs="Cambria"/>
          <w:b/>
          <w:bCs/>
          <w:color w:val="000000"/>
          <w:kern w:val="2"/>
          <w:position w:val="-1"/>
          <w:szCs w:val="28"/>
          <w:lang w:val="en-AU"/>
        </w:rPr>
        <w:t>P-ISSN 2656-2871</w:t>
      </w:r>
    </w:hyperlink>
    <w:r w:rsidRPr="006C11A1">
      <w:rPr>
        <w:rFonts w:ascii="Cambria" w:eastAsia="Cambria" w:hAnsi="Cambria" w:cs="Cambria"/>
        <w:b/>
        <w:bCs/>
        <w:color w:val="000000"/>
        <w:kern w:val="2"/>
        <w:position w:val="-1"/>
        <w:szCs w:val="28"/>
        <w:lang w:val="en-AU"/>
      </w:rPr>
      <w:t xml:space="preserve"> </w:t>
    </w:r>
    <w:hyperlink r:id="rId2" w:history="1">
      <w:r w:rsidRPr="006C11A1">
        <w:rPr>
          <w:rFonts w:ascii="Cambria" w:eastAsia="Cambria" w:hAnsi="Cambria" w:cs="Cambria"/>
          <w:b/>
          <w:bCs/>
          <w:color w:val="000000"/>
          <w:kern w:val="2"/>
          <w:position w:val="-1"/>
          <w:szCs w:val="28"/>
          <w:lang w:val="en-AU"/>
        </w:rPr>
        <w:t>E-ISSN 2656-4351</w:t>
      </w:r>
    </w:hyperlink>
  </w:p>
  <w:p w14:paraId="5BC6A87A" w14:textId="2FCA7560" w:rsidR="00A8383B" w:rsidRDefault="0025195E" w:rsidP="0025195E">
    <w:pPr>
      <w:tabs>
        <w:tab w:val="center" w:pos="4680"/>
        <w:tab w:val="right" w:pos="9360"/>
      </w:tabs>
      <w:spacing w:after="0"/>
      <w:jc w:val="center"/>
    </w:pPr>
    <w:hyperlink r:id="rId3" w:history="1">
      <w:r w:rsidR="00AB2D98">
        <w:rPr>
          <w:rFonts w:ascii="Cambria" w:eastAsia="Cambria" w:hAnsi="Cambria" w:cs="Cambria"/>
          <w:b/>
          <w:bCs/>
          <w:color w:val="000000"/>
          <w:kern w:val="2"/>
          <w:position w:val="-1"/>
          <w:szCs w:val="28"/>
          <w:lang w:val="id-ID"/>
        </w:rPr>
        <w:t>DOI: 10.47467/alkharaj.v7i7.9199</w:t>
      </w:r>
    </w:hyperlink>
    <w:bookmarkEnd w:id="6"/>
    <w:bookmarkEnd w:id="7"/>
    <w:r w:rsidRPr="006C11A1">
      <w:rPr>
        <w:rFonts w:cs="Times New Roman"/>
        <w:noProof/>
        <w:kern w:val="2"/>
        <w:szCs w:val="18"/>
        <w14:ligatures w14:val="standardContextual"/>
      </w:rPr>
      <mc:AlternateContent>
        <mc:Choice Requires="wps">
          <w:drawing>
            <wp:anchor distT="0" distB="0" distL="114300" distR="114300" simplePos="0" relativeHeight="251661312" behindDoc="0" locked="0" layoutInCell="1" allowOverlap="1" wp14:anchorId="611F47B3" wp14:editId="080E8701">
              <wp:simplePos x="0" y="0"/>
              <wp:positionH relativeFrom="margin">
                <wp:align>center</wp:align>
              </wp:positionH>
              <wp:positionV relativeFrom="paragraph">
                <wp:posOffset>0</wp:posOffset>
              </wp:positionV>
              <wp:extent cx="1828800" cy="1828800"/>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180A59" w14:textId="77777777" w:rsidR="0025195E" w:rsidRDefault="0025195E" w:rsidP="0025195E">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1F47B3" id="_x0000_t202" coordsize="21600,21600" o:spt="202" path="m,l,21600r21600,l21600,xe">
              <v:stroke joinstyle="miter"/>
              <v:path gradientshapeok="t" o:connecttype="rect"/>
            </v:shapetype>
            <v:shape id="Text Box 11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" filled="f" stroked="f" strokeweight=".5pt">
              <v:textbox style="mso-fit-shape-to-text:t" inset="0,0,0,0">
                <w:txbxContent>
                  <w:p w14:paraId="0F180A59" w14:textId="77777777" w:rsidR="0025195E" w:rsidRDefault="0025195E" w:rsidP="0025195E">
                    <w:pPr>
                      <w:pStyle w:val="Header"/>
                    </w:pPr>
                  </w:p>
                </w:txbxContent>
              </v:textbox>
              <w10:wrap anchorx="margin"/>
            </v:shape>
          </w:pict>
        </mc:Fallback>
      </mc:AlternateContent>
    </w:r>
    <w:r w:rsidRPr="006C11A1">
      <w:rPr>
        <w:rFonts w:cs="Times New Roman"/>
        <w:noProof/>
        <w:kern w:val="2"/>
        <w:szCs w:val="18"/>
        <w14:ligatures w14:val="standardContextual"/>
      </w:rPr>
      <mc:AlternateContent>
        <mc:Choice Requires="wps">
          <w:drawing>
            <wp:anchor distT="0" distB="0" distL="114300" distR="114300" simplePos="0" relativeHeight="251660288" behindDoc="0" locked="0" layoutInCell="1" allowOverlap="1" wp14:anchorId="305DF733" wp14:editId="1FE11E18">
              <wp:simplePos x="0" y="0"/>
              <wp:positionH relativeFrom="margin">
                <wp:align>center</wp:align>
              </wp:positionH>
              <wp:positionV relativeFrom="paragraph">
                <wp:posOffset>0</wp:posOffset>
              </wp:positionV>
              <wp:extent cx="1828800" cy="1828800"/>
              <wp:effectExtent l="0" t="0" r="0" b="0"/>
              <wp:wrapNone/>
              <wp:docPr id="113" name="Text Box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E00563" w14:textId="77777777" w:rsidR="0025195E" w:rsidRDefault="0025195E" w:rsidP="0025195E">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05DF733" id="Text Box 11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" filled="f" stroked="f" strokeweight=".5pt">
              <v:textbox style="mso-fit-shape-to-text:t" inset="0,0,0,0">
                <w:txbxContent>
                  <w:p w14:paraId="5EE00563" w14:textId="77777777" w:rsidR="0025195E" w:rsidRDefault="0025195E" w:rsidP="0025195E">
                    <w:pPr>
                      <w:pStyle w:val="Header"/>
                    </w:pPr>
                  </w:p>
                </w:txbxContent>
              </v:textbox>
              <w10:wrap anchorx="margin"/>
            </v:shape>
          </w:pict>
        </mc:Fallback>
      </mc:AlternateContent>
    </w:r>
    <w:r w:rsidRPr="006C11A1">
      <w:rPr>
        <w:rFonts w:cs="Times New Roman"/>
        <w:noProof/>
        <w:kern w:val="2"/>
        <w:szCs w:val="18"/>
        <w14:ligatures w14:val="standardContextual"/>
      </w:rPr>
      <mc:AlternateContent>
        <mc:Choice Requires="wps">
          <w:drawing>
            <wp:anchor distT="0" distB="0" distL="114300" distR="114300" simplePos="0" relativeHeight="251659264" behindDoc="0" locked="0" layoutInCell="1" allowOverlap="1" wp14:anchorId="1A4C4BE6" wp14:editId="7C086D79">
              <wp:simplePos x="0" y="0"/>
              <wp:positionH relativeFrom="margin">
                <wp:align>right</wp:align>
              </wp:positionH>
              <wp:positionV relativeFrom="paragraph">
                <wp:posOffset>0</wp:posOffset>
              </wp:positionV>
              <wp:extent cx="1828800" cy="1828800"/>
              <wp:effectExtent l="0" t="0" r="0" b="0"/>
              <wp:wrapNone/>
              <wp:docPr id="114" name="Text Box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D6B650" w14:textId="77777777" w:rsidR="0025195E" w:rsidRDefault="0025195E" w:rsidP="0025195E">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1A4C4BE6" id="Text Box 114" o:spid="_x0000_s1028"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" filled="f" stroked="f" strokeweight=".5pt">
              <v:textbox style="mso-fit-shape-to-text:t" inset="0,0,0,0">
                <w:txbxContent>
                  <w:p w14:paraId="31D6B650" w14:textId="77777777" w:rsidR="0025195E" w:rsidRDefault="0025195E" w:rsidP="0025195E">
                    <w:pPr>
                      <w:pStyle w:val="Header"/>
                    </w:pPr>
                  </w:p>
                </w:txbxContent>
              </v:textbox>
              <w10:wrap anchorx="margin"/>
            </v:shape>
          </w:pict>
        </mc:Fallback>
      </mc:AlternateContent>
    </w:r>
    <w:bookmarkEnd w:id="8"/>
    <w:bookmarkEnd w:id="9"/>
    <w:bookmarkEnd w:id="10"/>
    <w:bookmarkEnd w:id="11"/>
  </w:p>
  <w:p w14:paraId="353AE0AC" w14:textId="77777777" w:rsidR="0025195E" w:rsidRPr="0025195E" w:rsidRDefault="0025195E" w:rsidP="0025195E">
    <w:pPr>
      <w:tabs>
        <w:tab w:val="center" w:pos="4680"/>
        <w:tab w:val="right" w:pos="9360"/>
      </w:tabs>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544A" w14:textId="77777777" w:rsidR="00F34745" w:rsidRDefault="00F34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0A3"/>
    <w:multiLevelType w:val="hybridMultilevel"/>
    <w:tmpl w:val="56A67DA4"/>
    <w:lvl w:ilvl="0" w:tplc="A242615C">
      <w:start w:val="1"/>
      <w:numFmt w:val="decimal"/>
      <w:lvlText w:val="%1."/>
      <w:lvlJc w:val="left"/>
      <w:pPr>
        <w:ind w:left="1070" w:hanging="360"/>
      </w:pPr>
      <w:rPr>
        <w:rFonts w:hint="default"/>
        <w:i w:val="0"/>
        <w:iCs w:val="0"/>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 w15:restartNumberingAfterBreak="0">
    <w:nsid w:val="16BD7982"/>
    <w:multiLevelType w:val="multilevel"/>
    <w:tmpl w:val="16BD7982"/>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650FA9"/>
    <w:multiLevelType w:val="multilevel"/>
    <w:tmpl w:val="32650FA9"/>
    <w:lvl w:ilvl="0">
      <w:start w:val="3"/>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8A336C"/>
    <w:multiLevelType w:val="hybridMultilevel"/>
    <w:tmpl w:val="F7B43E0C"/>
    <w:lvl w:ilvl="0" w:tplc="CCB26CB0">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901651"/>
    <w:multiLevelType w:val="hybridMultilevel"/>
    <w:tmpl w:val="E9A87C5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89029E1"/>
    <w:multiLevelType w:val="hybridMultilevel"/>
    <w:tmpl w:val="A09CF280"/>
    <w:lvl w:ilvl="0" w:tplc="D92C1A78">
      <w:start w:val="1"/>
      <w:numFmt w:val="lowerLetter"/>
      <w:lvlText w:val="%1."/>
      <w:lvlJc w:val="left"/>
      <w:pPr>
        <w:ind w:left="873" w:hanging="226"/>
      </w:pPr>
      <w:rPr>
        <w:rFonts w:asciiTheme="majorBidi" w:eastAsiaTheme="minorEastAsia" w:hAnsiTheme="majorBidi" w:cstheme="majorBidi"/>
        <w:b w:val="0"/>
        <w:bCs w:val="0"/>
        <w:i w:val="0"/>
        <w:iCs w:val="0"/>
        <w:spacing w:val="-1"/>
        <w:w w:val="100"/>
        <w:sz w:val="24"/>
        <w:szCs w:val="24"/>
        <w:lang w:eastAsia="en-US" w:bidi="ar-SA"/>
      </w:rPr>
    </w:lvl>
    <w:lvl w:ilvl="1" w:tplc="FFFFFFFF">
      <w:numFmt w:val="bullet"/>
      <w:lvlText w:val="•"/>
      <w:lvlJc w:val="left"/>
      <w:pPr>
        <w:ind w:left="1662" w:hanging="226"/>
      </w:pPr>
      <w:rPr>
        <w:rFonts w:hint="default"/>
        <w:lang w:eastAsia="en-US" w:bidi="ar-SA"/>
      </w:rPr>
    </w:lvl>
    <w:lvl w:ilvl="2" w:tplc="FFFFFFFF">
      <w:numFmt w:val="bullet"/>
      <w:lvlText w:val="•"/>
      <w:lvlJc w:val="left"/>
      <w:pPr>
        <w:ind w:left="2445" w:hanging="226"/>
      </w:pPr>
      <w:rPr>
        <w:rFonts w:hint="default"/>
        <w:lang w:eastAsia="en-US" w:bidi="ar-SA"/>
      </w:rPr>
    </w:lvl>
    <w:lvl w:ilvl="3" w:tplc="FFFFFFFF">
      <w:numFmt w:val="bullet"/>
      <w:lvlText w:val="•"/>
      <w:lvlJc w:val="left"/>
      <w:pPr>
        <w:ind w:left="3227" w:hanging="226"/>
      </w:pPr>
      <w:rPr>
        <w:rFonts w:hint="default"/>
        <w:lang w:eastAsia="en-US" w:bidi="ar-SA"/>
      </w:rPr>
    </w:lvl>
    <w:lvl w:ilvl="4" w:tplc="FFFFFFFF">
      <w:numFmt w:val="bullet"/>
      <w:lvlText w:val="•"/>
      <w:lvlJc w:val="left"/>
      <w:pPr>
        <w:ind w:left="4010" w:hanging="226"/>
      </w:pPr>
      <w:rPr>
        <w:rFonts w:hint="default"/>
        <w:lang w:eastAsia="en-US" w:bidi="ar-SA"/>
      </w:rPr>
    </w:lvl>
    <w:lvl w:ilvl="5" w:tplc="FFFFFFFF">
      <w:numFmt w:val="bullet"/>
      <w:lvlText w:val="•"/>
      <w:lvlJc w:val="left"/>
      <w:pPr>
        <w:ind w:left="4793" w:hanging="226"/>
      </w:pPr>
      <w:rPr>
        <w:rFonts w:hint="default"/>
        <w:lang w:eastAsia="en-US" w:bidi="ar-SA"/>
      </w:rPr>
    </w:lvl>
    <w:lvl w:ilvl="6" w:tplc="FFFFFFFF">
      <w:numFmt w:val="bullet"/>
      <w:lvlText w:val="•"/>
      <w:lvlJc w:val="left"/>
      <w:pPr>
        <w:ind w:left="5575" w:hanging="226"/>
      </w:pPr>
      <w:rPr>
        <w:rFonts w:hint="default"/>
        <w:lang w:eastAsia="en-US" w:bidi="ar-SA"/>
      </w:rPr>
    </w:lvl>
    <w:lvl w:ilvl="7" w:tplc="FFFFFFFF">
      <w:numFmt w:val="bullet"/>
      <w:lvlText w:val="•"/>
      <w:lvlJc w:val="left"/>
      <w:pPr>
        <w:ind w:left="6358" w:hanging="226"/>
      </w:pPr>
      <w:rPr>
        <w:rFonts w:hint="default"/>
        <w:lang w:eastAsia="en-US" w:bidi="ar-SA"/>
      </w:rPr>
    </w:lvl>
    <w:lvl w:ilvl="8" w:tplc="FFFFFFFF">
      <w:numFmt w:val="bullet"/>
      <w:lvlText w:val="•"/>
      <w:lvlJc w:val="left"/>
      <w:pPr>
        <w:ind w:left="7141" w:hanging="226"/>
      </w:pPr>
      <w:rPr>
        <w:rFonts w:hint="default"/>
        <w:lang w:eastAsia="en-US" w:bidi="ar-SA"/>
      </w:rPr>
    </w:lvl>
  </w:abstractNum>
  <w:abstractNum w:abstractNumId="6" w15:restartNumberingAfterBreak="0">
    <w:nsid w:val="3FAC5811"/>
    <w:multiLevelType w:val="multilevel"/>
    <w:tmpl w:val="22461A9E"/>
    <w:lvl w:ilvl="0">
      <w:start w:val="4"/>
      <w:numFmt w:val="upperLetter"/>
      <w:lvlText w:val="%1."/>
      <w:lvlJc w:val="left"/>
      <w:pPr>
        <w:ind w:left="360" w:hanging="360"/>
      </w:pPr>
      <w:rPr>
        <w:rFonts w:hint="default"/>
        <w:sz w:val="24"/>
        <w:szCs w:val="24"/>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7" w15:restartNumberingAfterBreak="0">
    <w:nsid w:val="408A30E5"/>
    <w:multiLevelType w:val="multilevel"/>
    <w:tmpl w:val="C17C3B00"/>
    <w:lvl w:ilvl="0">
      <w:start w:val="1"/>
      <w:numFmt w:val="lowerLetter"/>
      <w:lvlText w:val="%1."/>
      <w:lvlJc w:val="left"/>
      <w:pPr>
        <w:tabs>
          <w:tab w:val="num" w:pos="720"/>
        </w:tabs>
        <w:ind w:left="720" w:hanging="360"/>
      </w:pPr>
      <w:rPr>
        <w:rFonts w:hint="default"/>
        <w:sz w:val="21"/>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9669E"/>
    <w:multiLevelType w:val="hybridMultilevel"/>
    <w:tmpl w:val="969EC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42AD8"/>
    <w:multiLevelType w:val="multilevel"/>
    <w:tmpl w:val="B576E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CC2632"/>
    <w:multiLevelType w:val="multilevel"/>
    <w:tmpl w:val="C9FEA474"/>
    <w:lvl w:ilvl="0">
      <w:start w:val="1"/>
      <w:numFmt w:val="lowerLetter"/>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B53AB"/>
    <w:multiLevelType w:val="multilevel"/>
    <w:tmpl w:val="5A26D6E8"/>
    <w:lvl w:ilvl="0">
      <w:start w:val="4"/>
      <w:numFmt w:val="decimal"/>
      <w:lvlText w:val="%1."/>
      <w:lvlJc w:val="left"/>
      <w:pPr>
        <w:ind w:left="786" w:hanging="360"/>
      </w:pPr>
      <w:rPr>
        <w:rFonts w:hint="default"/>
      </w:rPr>
    </w:lvl>
    <w:lvl w:ilvl="1">
      <w:start w:val="1"/>
      <w:numFmt w:val="lowerLetter"/>
      <w:lvlText w:val="%2."/>
      <w:lvlJc w:val="left"/>
      <w:pPr>
        <w:ind w:left="1506" w:hanging="360"/>
      </w:pPr>
      <w:rPr>
        <w:rFonts w:cs="Times New Roman" w:hint="default"/>
      </w:rPr>
    </w:lvl>
    <w:lvl w:ilvl="2">
      <w:start w:val="1"/>
      <w:numFmt w:val="lowerRoman"/>
      <w:lvlText w:val="%3."/>
      <w:lvlJc w:val="right"/>
      <w:pPr>
        <w:ind w:left="2226" w:hanging="180"/>
      </w:pPr>
      <w:rPr>
        <w:rFonts w:cs="Times New Roman" w:hint="default"/>
      </w:rPr>
    </w:lvl>
    <w:lvl w:ilvl="3">
      <w:start w:val="1"/>
      <w:numFmt w:val="decimal"/>
      <w:lvlText w:val="%4."/>
      <w:lvlJc w:val="left"/>
      <w:pPr>
        <w:ind w:left="2946" w:hanging="360"/>
      </w:pPr>
      <w:rPr>
        <w:rFonts w:cs="Times New Roman" w:hint="default"/>
      </w:rPr>
    </w:lvl>
    <w:lvl w:ilvl="4">
      <w:start w:val="2"/>
      <w:numFmt w:val="lowerLetter"/>
      <w:lvlText w:val="%5."/>
      <w:lvlJc w:val="left"/>
      <w:pPr>
        <w:ind w:left="3666" w:hanging="360"/>
      </w:pPr>
      <w:rPr>
        <w:rFonts w:cs="Times New Roman" w:hint="default"/>
      </w:rPr>
    </w:lvl>
    <w:lvl w:ilvl="5">
      <w:start w:val="1"/>
      <w:numFmt w:val="lowerRoman"/>
      <w:lvlText w:val="%6."/>
      <w:lvlJc w:val="right"/>
      <w:pPr>
        <w:ind w:left="4386" w:hanging="180"/>
      </w:pPr>
      <w:rPr>
        <w:rFonts w:cs="Times New Roman" w:hint="default"/>
      </w:rPr>
    </w:lvl>
    <w:lvl w:ilvl="6">
      <w:start w:val="1"/>
      <w:numFmt w:val="decimal"/>
      <w:lvlText w:val="%7."/>
      <w:lvlJc w:val="left"/>
      <w:pPr>
        <w:ind w:left="5106" w:hanging="360"/>
      </w:pPr>
      <w:rPr>
        <w:rFonts w:cs="Times New Roman" w:hint="default"/>
      </w:rPr>
    </w:lvl>
    <w:lvl w:ilvl="7">
      <w:start w:val="1"/>
      <w:numFmt w:val="lowerLetter"/>
      <w:lvlText w:val="%8."/>
      <w:lvlJc w:val="left"/>
      <w:pPr>
        <w:ind w:left="5826" w:hanging="360"/>
      </w:pPr>
      <w:rPr>
        <w:rFonts w:cs="Times New Roman" w:hint="default"/>
      </w:rPr>
    </w:lvl>
    <w:lvl w:ilvl="8">
      <w:start w:val="1"/>
      <w:numFmt w:val="lowerRoman"/>
      <w:lvlText w:val="%9."/>
      <w:lvlJc w:val="right"/>
      <w:pPr>
        <w:ind w:left="6546" w:hanging="180"/>
      </w:pPr>
      <w:rPr>
        <w:rFonts w:cs="Times New Roman" w:hint="default"/>
      </w:rPr>
    </w:lvl>
  </w:abstractNum>
  <w:abstractNum w:abstractNumId="12" w15:restartNumberingAfterBreak="0">
    <w:nsid w:val="6A0B7281"/>
    <w:multiLevelType w:val="hybridMultilevel"/>
    <w:tmpl w:val="67DAB6B6"/>
    <w:lvl w:ilvl="0" w:tplc="A1BE83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85387C"/>
    <w:multiLevelType w:val="hybridMultilevel"/>
    <w:tmpl w:val="C214013C"/>
    <w:lvl w:ilvl="0" w:tplc="AC52721C">
      <w:start w:val="1"/>
      <w:numFmt w:val="lowerLetter"/>
      <w:lvlText w:val="%1."/>
      <w:lvlJc w:val="left"/>
      <w:pPr>
        <w:ind w:left="2138" w:hanging="360"/>
      </w:pPr>
      <w:rPr>
        <w:rFonts w:ascii="Cambria" w:eastAsia="Calibri" w:hAnsi="Cambria" w:cs="Calibri"/>
        <w:b w:val="0"/>
        <w:bCs w:val="0"/>
        <w:i w:val="0"/>
        <w:iCs w:val="0"/>
        <w:spacing w:val="-1"/>
        <w:w w:val="100"/>
        <w:sz w:val="24"/>
        <w:szCs w:val="24"/>
        <w:lang w:eastAsia="en-US" w:bidi="ar-SA"/>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75D664EC"/>
    <w:multiLevelType w:val="multilevel"/>
    <w:tmpl w:val="75D664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C5E6DCB"/>
    <w:multiLevelType w:val="hybridMultilevel"/>
    <w:tmpl w:val="7A44FF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E7515E6"/>
    <w:multiLevelType w:val="multilevel"/>
    <w:tmpl w:val="C702115E"/>
    <w:lvl w:ilvl="0">
      <w:start w:val="1"/>
      <w:numFmt w:val="lowerLetter"/>
      <w:lvlText w:val="%1."/>
      <w:lvlJc w:val="left"/>
      <w:pPr>
        <w:tabs>
          <w:tab w:val="num" w:pos="720"/>
        </w:tabs>
        <w:ind w:left="720" w:hanging="360"/>
      </w:pPr>
      <w:rPr>
        <w:rFonts w:hint="default"/>
        <w:sz w:val="22"/>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19820">
    <w:abstractNumId w:val="6"/>
  </w:num>
  <w:num w:numId="2" w16cid:durableId="46493076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4977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10339">
    <w:abstractNumId w:val="1"/>
  </w:num>
  <w:num w:numId="5" w16cid:durableId="2032796378">
    <w:abstractNumId w:val="11"/>
  </w:num>
  <w:num w:numId="6" w16cid:durableId="1564102228">
    <w:abstractNumId w:val="15"/>
  </w:num>
  <w:num w:numId="7" w16cid:durableId="322396374">
    <w:abstractNumId w:val="16"/>
  </w:num>
  <w:num w:numId="8" w16cid:durableId="1131631186">
    <w:abstractNumId w:val="5"/>
  </w:num>
  <w:num w:numId="9" w16cid:durableId="1969627823">
    <w:abstractNumId w:val="10"/>
  </w:num>
  <w:num w:numId="10" w16cid:durableId="695349778">
    <w:abstractNumId w:val="12"/>
  </w:num>
  <w:num w:numId="11" w16cid:durableId="1631132395">
    <w:abstractNumId w:val="7"/>
  </w:num>
  <w:num w:numId="12" w16cid:durableId="1814836216">
    <w:abstractNumId w:val="9"/>
  </w:num>
  <w:num w:numId="13" w16cid:durableId="1143037518">
    <w:abstractNumId w:val="8"/>
  </w:num>
  <w:num w:numId="14" w16cid:durableId="12781798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261646">
    <w:abstractNumId w:val="4"/>
  </w:num>
  <w:num w:numId="16" w16cid:durableId="1148134121">
    <w:abstractNumId w:val="0"/>
  </w:num>
  <w:num w:numId="17" w16cid:durableId="1508012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97"/>
    <w:rsid w:val="00031CA3"/>
    <w:rsid w:val="00041043"/>
    <w:rsid w:val="000664C3"/>
    <w:rsid w:val="00074032"/>
    <w:rsid w:val="00083765"/>
    <w:rsid w:val="000930AD"/>
    <w:rsid w:val="000976E1"/>
    <w:rsid w:val="00097A21"/>
    <w:rsid w:val="000A11B9"/>
    <w:rsid w:val="000A2D41"/>
    <w:rsid w:val="000C58C9"/>
    <w:rsid w:val="000D2AE4"/>
    <w:rsid w:val="000D798C"/>
    <w:rsid w:val="000E17C8"/>
    <w:rsid w:val="000E4806"/>
    <w:rsid w:val="000F265C"/>
    <w:rsid w:val="000F3C7A"/>
    <w:rsid w:val="001039AC"/>
    <w:rsid w:val="00104330"/>
    <w:rsid w:val="00114538"/>
    <w:rsid w:val="001159BF"/>
    <w:rsid w:val="0012796C"/>
    <w:rsid w:val="00134020"/>
    <w:rsid w:val="001353AA"/>
    <w:rsid w:val="00152DEB"/>
    <w:rsid w:val="001544DB"/>
    <w:rsid w:val="00166507"/>
    <w:rsid w:val="00172C75"/>
    <w:rsid w:val="00173B64"/>
    <w:rsid w:val="00193872"/>
    <w:rsid w:val="001A165A"/>
    <w:rsid w:val="001A69C9"/>
    <w:rsid w:val="001B4DAC"/>
    <w:rsid w:val="001B6914"/>
    <w:rsid w:val="001B7CC7"/>
    <w:rsid w:val="001D6E4C"/>
    <w:rsid w:val="001F2F68"/>
    <w:rsid w:val="001F7F2E"/>
    <w:rsid w:val="002007E6"/>
    <w:rsid w:val="00205758"/>
    <w:rsid w:val="0022037C"/>
    <w:rsid w:val="00222C4C"/>
    <w:rsid w:val="0023364A"/>
    <w:rsid w:val="00236973"/>
    <w:rsid w:val="00237A4A"/>
    <w:rsid w:val="0025195E"/>
    <w:rsid w:val="00253706"/>
    <w:rsid w:val="00254964"/>
    <w:rsid w:val="00257EE3"/>
    <w:rsid w:val="0026757E"/>
    <w:rsid w:val="00270890"/>
    <w:rsid w:val="00275283"/>
    <w:rsid w:val="00275B97"/>
    <w:rsid w:val="00290736"/>
    <w:rsid w:val="0029783E"/>
    <w:rsid w:val="00297E6D"/>
    <w:rsid w:val="002A6C27"/>
    <w:rsid w:val="002B6CE9"/>
    <w:rsid w:val="002B7297"/>
    <w:rsid w:val="002C7F5F"/>
    <w:rsid w:val="002F700B"/>
    <w:rsid w:val="003021E6"/>
    <w:rsid w:val="00311D83"/>
    <w:rsid w:val="00341CAD"/>
    <w:rsid w:val="00346624"/>
    <w:rsid w:val="00347B24"/>
    <w:rsid w:val="00374242"/>
    <w:rsid w:val="00387A0A"/>
    <w:rsid w:val="003A1EB3"/>
    <w:rsid w:val="003B17F1"/>
    <w:rsid w:val="003B3E6C"/>
    <w:rsid w:val="003B4872"/>
    <w:rsid w:val="003C4EFF"/>
    <w:rsid w:val="003D1187"/>
    <w:rsid w:val="003D6BFE"/>
    <w:rsid w:val="003E0B2A"/>
    <w:rsid w:val="004007E5"/>
    <w:rsid w:val="004308FF"/>
    <w:rsid w:val="00440371"/>
    <w:rsid w:val="004500E8"/>
    <w:rsid w:val="00470769"/>
    <w:rsid w:val="004A0064"/>
    <w:rsid w:val="004A0F7A"/>
    <w:rsid w:val="004A56BC"/>
    <w:rsid w:val="004A75AE"/>
    <w:rsid w:val="004B1F02"/>
    <w:rsid w:val="004B7C46"/>
    <w:rsid w:val="004C0300"/>
    <w:rsid w:val="004D6D09"/>
    <w:rsid w:val="004F0DA3"/>
    <w:rsid w:val="004F144A"/>
    <w:rsid w:val="004F6C16"/>
    <w:rsid w:val="00503832"/>
    <w:rsid w:val="0050500F"/>
    <w:rsid w:val="0050760B"/>
    <w:rsid w:val="0051324C"/>
    <w:rsid w:val="005430A1"/>
    <w:rsid w:val="0054339E"/>
    <w:rsid w:val="00546E9D"/>
    <w:rsid w:val="00554E81"/>
    <w:rsid w:val="00557047"/>
    <w:rsid w:val="005722BC"/>
    <w:rsid w:val="00583F29"/>
    <w:rsid w:val="00584B92"/>
    <w:rsid w:val="00593C59"/>
    <w:rsid w:val="005A3095"/>
    <w:rsid w:val="005B5D5A"/>
    <w:rsid w:val="005C52F6"/>
    <w:rsid w:val="005D5AED"/>
    <w:rsid w:val="005D696B"/>
    <w:rsid w:val="005E45CA"/>
    <w:rsid w:val="005E7114"/>
    <w:rsid w:val="005F09D8"/>
    <w:rsid w:val="006023A0"/>
    <w:rsid w:val="00604772"/>
    <w:rsid w:val="006059E1"/>
    <w:rsid w:val="00606714"/>
    <w:rsid w:val="00640AB2"/>
    <w:rsid w:val="00644138"/>
    <w:rsid w:val="006513F4"/>
    <w:rsid w:val="00654305"/>
    <w:rsid w:val="0065756E"/>
    <w:rsid w:val="006731E1"/>
    <w:rsid w:val="00673EBD"/>
    <w:rsid w:val="006761FE"/>
    <w:rsid w:val="00680E2D"/>
    <w:rsid w:val="00681447"/>
    <w:rsid w:val="00695152"/>
    <w:rsid w:val="006B7584"/>
    <w:rsid w:val="006C0716"/>
    <w:rsid w:val="006C43B3"/>
    <w:rsid w:val="006C6416"/>
    <w:rsid w:val="006D3B4E"/>
    <w:rsid w:val="006F4717"/>
    <w:rsid w:val="00712766"/>
    <w:rsid w:val="007170AC"/>
    <w:rsid w:val="007227BA"/>
    <w:rsid w:val="00724DE2"/>
    <w:rsid w:val="00752EE9"/>
    <w:rsid w:val="00765D0F"/>
    <w:rsid w:val="00770EE5"/>
    <w:rsid w:val="00781422"/>
    <w:rsid w:val="00782C22"/>
    <w:rsid w:val="00793670"/>
    <w:rsid w:val="00797602"/>
    <w:rsid w:val="007A0FEB"/>
    <w:rsid w:val="007B30F9"/>
    <w:rsid w:val="007B4EB6"/>
    <w:rsid w:val="007B50DB"/>
    <w:rsid w:val="007E2FD8"/>
    <w:rsid w:val="007E4EE3"/>
    <w:rsid w:val="007E7EB3"/>
    <w:rsid w:val="007F0DAB"/>
    <w:rsid w:val="007F42FB"/>
    <w:rsid w:val="00823EF3"/>
    <w:rsid w:val="00846E5B"/>
    <w:rsid w:val="00871ACD"/>
    <w:rsid w:val="00881B0D"/>
    <w:rsid w:val="00881C4F"/>
    <w:rsid w:val="008A3006"/>
    <w:rsid w:val="008A3C5B"/>
    <w:rsid w:val="008B1329"/>
    <w:rsid w:val="008B1D63"/>
    <w:rsid w:val="008B67FE"/>
    <w:rsid w:val="008B7020"/>
    <w:rsid w:val="008C147F"/>
    <w:rsid w:val="008D5114"/>
    <w:rsid w:val="008D704C"/>
    <w:rsid w:val="008E0A7C"/>
    <w:rsid w:val="008F378F"/>
    <w:rsid w:val="00901258"/>
    <w:rsid w:val="00903804"/>
    <w:rsid w:val="00907FBF"/>
    <w:rsid w:val="0091263B"/>
    <w:rsid w:val="00934931"/>
    <w:rsid w:val="0093785D"/>
    <w:rsid w:val="0095793B"/>
    <w:rsid w:val="009704C1"/>
    <w:rsid w:val="009834B3"/>
    <w:rsid w:val="00984429"/>
    <w:rsid w:val="0099108B"/>
    <w:rsid w:val="00997506"/>
    <w:rsid w:val="009A42A7"/>
    <w:rsid w:val="009A6247"/>
    <w:rsid w:val="009B09B7"/>
    <w:rsid w:val="009E0106"/>
    <w:rsid w:val="009E1524"/>
    <w:rsid w:val="009E58DF"/>
    <w:rsid w:val="009F2FF3"/>
    <w:rsid w:val="00A01B05"/>
    <w:rsid w:val="00A10A77"/>
    <w:rsid w:val="00A25166"/>
    <w:rsid w:val="00A36819"/>
    <w:rsid w:val="00A44130"/>
    <w:rsid w:val="00A45315"/>
    <w:rsid w:val="00A642C0"/>
    <w:rsid w:val="00A8383B"/>
    <w:rsid w:val="00A86F81"/>
    <w:rsid w:val="00AA0E35"/>
    <w:rsid w:val="00AA13F7"/>
    <w:rsid w:val="00AA2B82"/>
    <w:rsid w:val="00AA4489"/>
    <w:rsid w:val="00AB2D98"/>
    <w:rsid w:val="00AB4C28"/>
    <w:rsid w:val="00AC3493"/>
    <w:rsid w:val="00AC3B49"/>
    <w:rsid w:val="00AC7FC7"/>
    <w:rsid w:val="00AE3EF4"/>
    <w:rsid w:val="00AE61E0"/>
    <w:rsid w:val="00AF5BEA"/>
    <w:rsid w:val="00B00B92"/>
    <w:rsid w:val="00B11652"/>
    <w:rsid w:val="00B40F43"/>
    <w:rsid w:val="00B41173"/>
    <w:rsid w:val="00B452EF"/>
    <w:rsid w:val="00B52887"/>
    <w:rsid w:val="00B65B31"/>
    <w:rsid w:val="00B65C8E"/>
    <w:rsid w:val="00B66571"/>
    <w:rsid w:val="00B73574"/>
    <w:rsid w:val="00B85A23"/>
    <w:rsid w:val="00B93D1C"/>
    <w:rsid w:val="00BA00CF"/>
    <w:rsid w:val="00BA2E67"/>
    <w:rsid w:val="00BC5EE9"/>
    <w:rsid w:val="00BE1DD3"/>
    <w:rsid w:val="00BF59DC"/>
    <w:rsid w:val="00C02F20"/>
    <w:rsid w:val="00C13A1F"/>
    <w:rsid w:val="00C211A4"/>
    <w:rsid w:val="00C2297E"/>
    <w:rsid w:val="00C4162A"/>
    <w:rsid w:val="00C657E0"/>
    <w:rsid w:val="00C67307"/>
    <w:rsid w:val="00C72ABC"/>
    <w:rsid w:val="00C809D0"/>
    <w:rsid w:val="00C82E33"/>
    <w:rsid w:val="00C8359A"/>
    <w:rsid w:val="00C83E52"/>
    <w:rsid w:val="00C84D41"/>
    <w:rsid w:val="00C903D3"/>
    <w:rsid w:val="00C9179F"/>
    <w:rsid w:val="00CA3E38"/>
    <w:rsid w:val="00CB48A1"/>
    <w:rsid w:val="00CC33B8"/>
    <w:rsid w:val="00CC7B26"/>
    <w:rsid w:val="00CF3A76"/>
    <w:rsid w:val="00D019B8"/>
    <w:rsid w:val="00D05AAE"/>
    <w:rsid w:val="00D065E0"/>
    <w:rsid w:val="00D12106"/>
    <w:rsid w:val="00D1400A"/>
    <w:rsid w:val="00D1666F"/>
    <w:rsid w:val="00D26547"/>
    <w:rsid w:val="00D40250"/>
    <w:rsid w:val="00D469D4"/>
    <w:rsid w:val="00D47143"/>
    <w:rsid w:val="00D53A6C"/>
    <w:rsid w:val="00D60E0E"/>
    <w:rsid w:val="00DB67B8"/>
    <w:rsid w:val="00DD2230"/>
    <w:rsid w:val="00DD22CB"/>
    <w:rsid w:val="00DD76B4"/>
    <w:rsid w:val="00DF5DB5"/>
    <w:rsid w:val="00E00CD3"/>
    <w:rsid w:val="00E0539C"/>
    <w:rsid w:val="00E12581"/>
    <w:rsid w:val="00E147BB"/>
    <w:rsid w:val="00E25184"/>
    <w:rsid w:val="00E3540F"/>
    <w:rsid w:val="00E50ECB"/>
    <w:rsid w:val="00E56777"/>
    <w:rsid w:val="00E60166"/>
    <w:rsid w:val="00E75B9E"/>
    <w:rsid w:val="00E818D9"/>
    <w:rsid w:val="00E8566D"/>
    <w:rsid w:val="00E8663E"/>
    <w:rsid w:val="00E92168"/>
    <w:rsid w:val="00EA048B"/>
    <w:rsid w:val="00EA3810"/>
    <w:rsid w:val="00EA4D43"/>
    <w:rsid w:val="00EB3552"/>
    <w:rsid w:val="00EB4C2C"/>
    <w:rsid w:val="00EC075E"/>
    <w:rsid w:val="00EC3EA6"/>
    <w:rsid w:val="00EC5C5E"/>
    <w:rsid w:val="00EC6391"/>
    <w:rsid w:val="00EC6CD7"/>
    <w:rsid w:val="00F0146B"/>
    <w:rsid w:val="00F07764"/>
    <w:rsid w:val="00F14842"/>
    <w:rsid w:val="00F34745"/>
    <w:rsid w:val="00F41D72"/>
    <w:rsid w:val="00F57593"/>
    <w:rsid w:val="00F60157"/>
    <w:rsid w:val="00F67C1A"/>
    <w:rsid w:val="00F73FE7"/>
    <w:rsid w:val="00FA0511"/>
    <w:rsid w:val="00FA5710"/>
    <w:rsid w:val="00FB5190"/>
    <w:rsid w:val="00FB7C5B"/>
    <w:rsid w:val="00FC43E4"/>
    <w:rsid w:val="00FD4E14"/>
    <w:rsid w:val="00FD5345"/>
    <w:rsid w:val="00FD57E4"/>
    <w:rsid w:val="00FF2B82"/>
    <w:rsid w:val="00FF358B"/>
    <w:rsid w:val="00FF3C46"/>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81225"/>
  <w15:docId w15:val="{10783DBF-BE5B-445A-9D33-D3A81889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7C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1B"/>
  </w:style>
  <w:style w:type="paragraph" w:styleId="Footer">
    <w:name w:val="footer"/>
    <w:basedOn w:val="Normal"/>
    <w:link w:val="FooterChar"/>
    <w:uiPriority w:val="99"/>
    <w:unhideWhenUsed/>
    <w:rsid w:val="007C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1B"/>
  </w:style>
  <w:style w:type="character" w:styleId="Hyperlink">
    <w:name w:val="Hyperlink"/>
    <w:uiPriority w:val="99"/>
    <w:unhideWhenUsed/>
    <w:rsid w:val="007C241B"/>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22037C"/>
    <w:pPr>
      <w:widowControl w:val="0"/>
      <w:autoSpaceDE w:val="0"/>
      <w:autoSpaceDN w:val="0"/>
    </w:pPr>
    <w:rPr>
      <w:rFonts w:ascii="Times New Roman" w:eastAsia="SimSun" w:hAnsi="Times New Roman" w:cs="Times New Roman"/>
      <w:sz w:val="24"/>
      <w:szCs w:val="24"/>
      <w:lang w:eastAsia="en-US"/>
    </w:rPr>
  </w:style>
  <w:style w:type="character" w:customStyle="1" w:styleId="BodyTextChar">
    <w:name w:val="Body Text Char"/>
    <w:basedOn w:val="DefaultParagraphFont"/>
    <w:link w:val="BodyText"/>
    <w:uiPriority w:val="1"/>
    <w:qFormat/>
    <w:rsid w:val="0022037C"/>
    <w:rPr>
      <w:rFonts w:ascii="Times New Roman" w:eastAsia="SimSun" w:hAnsi="Times New Roman" w:cs="Times New Roman"/>
      <w:sz w:val="24"/>
      <w:szCs w:val="24"/>
      <w:lang w:eastAsia="en-US"/>
    </w:rPr>
  </w:style>
  <w:style w:type="table" w:styleId="TableGrid">
    <w:name w:val="Table Grid"/>
    <w:basedOn w:val="TableNormal"/>
    <w:uiPriority w:val="39"/>
    <w:qFormat/>
    <w:rsid w:val="00E92168"/>
    <w:rPr>
      <w:rFonts w:ascii="Times New Roman" w:eastAsia="SimSun" w:hAnsi="Times New Roman" w:cs="Times New Roman"/>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Body Text Char1,Char Char2,List Paragraph2,Body of text,sub de titre 4,ANNEX,TABEL,kepala,Colorful List - Accent 11,Char Char21,Tabel,SUB BAB2,ListKebijakan,Dot pt,F5 List Paragraph,List Paragraph Char Char Char,daftar psutaka"/>
    <w:basedOn w:val="Normal"/>
    <w:link w:val="ListParagraphChar"/>
    <w:uiPriority w:val="1"/>
    <w:qFormat/>
    <w:rsid w:val="00E92168"/>
    <w:pPr>
      <w:ind w:left="720"/>
      <w:contextualSpacing/>
    </w:pPr>
    <w:rPr>
      <w:rFonts w:eastAsia="SimSun" w:cs="Times New Roman"/>
      <w:sz w:val="20"/>
      <w:szCs w:val="20"/>
      <w:lang w:val="id-ID" w:eastAsia="en-US"/>
    </w:rPr>
  </w:style>
  <w:style w:type="paragraph" w:styleId="BodyTextIndent">
    <w:name w:val="Body Text Indent"/>
    <w:basedOn w:val="Normal"/>
    <w:link w:val="BodyTextIndentChar"/>
    <w:uiPriority w:val="99"/>
    <w:rsid w:val="00E92168"/>
    <w:pPr>
      <w:widowControl w:val="0"/>
      <w:autoSpaceDE w:val="0"/>
      <w:autoSpaceDN w:val="0"/>
      <w:spacing w:after="120"/>
      <w:ind w:left="283"/>
    </w:pPr>
    <w:rPr>
      <w:rFonts w:ascii="Times New Roman" w:eastAsia="SimSu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E92168"/>
    <w:rPr>
      <w:rFonts w:ascii="Times New Roman" w:eastAsia="SimSun" w:hAnsi="Times New Roman" w:cs="Times New Roman"/>
      <w:sz w:val="24"/>
      <w:szCs w:val="24"/>
      <w:lang w:eastAsia="en-US"/>
    </w:rPr>
  </w:style>
  <w:style w:type="paragraph" w:styleId="NormalWeb">
    <w:name w:val="Normal (Web)"/>
    <w:basedOn w:val="Normal"/>
    <w:uiPriority w:val="99"/>
    <w:semiHidden/>
    <w:unhideWhenUsed/>
    <w:rsid w:val="009E1524"/>
    <w:rPr>
      <w:rFonts w:ascii="Times New Roman" w:hAnsi="Times New Roman" w:cs="Times New Roman"/>
      <w:sz w:val="24"/>
      <w:szCs w:val="24"/>
    </w:rPr>
  </w:style>
  <w:style w:type="character" w:customStyle="1" w:styleId="ListParagraphChar">
    <w:name w:val="List Paragraph Char"/>
    <w:aliases w:val="skripsi Char,Body Text Char1 Char,Char Char2 Char,List Paragraph2 Char,Body of text Char,sub de titre 4 Char,ANNEX Char,TABEL Char,kepala Char,Colorful List - Accent 11 Char,Char Char21 Char,Tabel Char,SUB BAB2 Char,Dot pt Char"/>
    <w:basedOn w:val="DefaultParagraphFont"/>
    <w:link w:val="ListParagraph"/>
    <w:uiPriority w:val="1"/>
    <w:qFormat/>
    <w:rsid w:val="009E1524"/>
    <w:rPr>
      <w:rFonts w:eastAsia="SimSun" w:cs="Times New Roman"/>
      <w:sz w:val="20"/>
      <w:szCs w:val="20"/>
      <w:lang w:val="id-ID" w:eastAsia="en-US"/>
    </w:rPr>
  </w:style>
  <w:style w:type="character" w:customStyle="1" w:styleId="UnresolvedMention1">
    <w:name w:val="Unresolved Mention1"/>
    <w:basedOn w:val="DefaultParagraphFont"/>
    <w:uiPriority w:val="99"/>
    <w:semiHidden/>
    <w:unhideWhenUsed/>
    <w:rsid w:val="005E45CA"/>
    <w:rPr>
      <w:color w:val="605E5C"/>
      <w:shd w:val="clear" w:color="auto" w:fill="E1DFDD"/>
    </w:rPr>
  </w:style>
  <w:style w:type="paragraph" w:styleId="Caption">
    <w:name w:val="caption"/>
    <w:basedOn w:val="Normal"/>
    <w:next w:val="Normal"/>
    <w:uiPriority w:val="35"/>
    <w:unhideWhenUsed/>
    <w:qFormat/>
    <w:rsid w:val="007170AC"/>
    <w:pPr>
      <w:spacing w:after="200" w:line="240" w:lineRule="auto"/>
    </w:pPr>
    <w:rPr>
      <w:rFonts w:asciiTheme="minorHAnsi" w:eastAsiaTheme="minorEastAsia" w:hAnsiTheme="minorHAnsi" w:cstheme="minorBidi"/>
      <w:i/>
      <w:iCs/>
      <w:color w:val="44546A" w:themeColor="text2"/>
      <w:kern w:val="2"/>
      <w:sz w:val="18"/>
      <w:szCs w:val="18"/>
      <w:lang w:eastAsia="ko-KR"/>
      <w14:ligatures w14:val="standardContextual"/>
    </w:rPr>
  </w:style>
  <w:style w:type="character" w:styleId="PlaceholderText">
    <w:name w:val="Placeholder Text"/>
    <w:basedOn w:val="DefaultParagraphFont"/>
    <w:uiPriority w:val="99"/>
    <w:semiHidden/>
    <w:rsid w:val="00E0539C"/>
    <w:rPr>
      <w:color w:val="666666"/>
    </w:rPr>
  </w:style>
  <w:style w:type="paragraph" w:styleId="CommentText">
    <w:name w:val="annotation text"/>
    <w:basedOn w:val="Normal"/>
    <w:link w:val="CommentTextChar"/>
    <w:uiPriority w:val="99"/>
    <w:semiHidden/>
    <w:unhideWhenUsed/>
    <w:rsid w:val="00E25184"/>
    <w:pPr>
      <w:spacing w:line="240" w:lineRule="auto"/>
    </w:pPr>
    <w:rPr>
      <w:sz w:val="20"/>
      <w:szCs w:val="20"/>
    </w:rPr>
  </w:style>
  <w:style w:type="character" w:customStyle="1" w:styleId="CommentTextChar">
    <w:name w:val="Comment Text Char"/>
    <w:basedOn w:val="DefaultParagraphFont"/>
    <w:link w:val="CommentText"/>
    <w:uiPriority w:val="99"/>
    <w:semiHidden/>
    <w:rsid w:val="00E25184"/>
    <w:rPr>
      <w:sz w:val="20"/>
      <w:szCs w:val="20"/>
    </w:rPr>
  </w:style>
  <w:style w:type="paragraph" w:styleId="CommentSubject">
    <w:name w:val="annotation subject"/>
    <w:basedOn w:val="CommentText"/>
    <w:next w:val="CommentText"/>
    <w:link w:val="CommentSubjectChar"/>
    <w:uiPriority w:val="99"/>
    <w:semiHidden/>
    <w:unhideWhenUsed/>
    <w:rsid w:val="00E25184"/>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25184"/>
    <w:rPr>
      <w:rFonts w:asciiTheme="minorHAnsi" w:eastAsiaTheme="minorHAnsi" w:hAnsiTheme="minorHAnsi" w:cstheme="minorBidi"/>
      <w:b/>
      <w:bCs/>
      <w:sz w:val="20"/>
      <w:szCs w:val="20"/>
      <w:lang w:eastAsia="en-US"/>
    </w:rPr>
  </w:style>
  <w:style w:type="table" w:customStyle="1" w:styleId="PlainTable11">
    <w:name w:val="Plain Table 11"/>
    <w:basedOn w:val="TableNormal"/>
    <w:uiPriority w:val="41"/>
    <w:rsid w:val="002C7F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C7F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DD2230"/>
    <w:pPr>
      <w:spacing w:after="0" w:line="240" w:lineRule="auto"/>
    </w:pPr>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4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7BB"/>
    <w:rPr>
      <w:rFonts w:ascii="Tahoma" w:hAnsi="Tahoma" w:cs="Tahoma"/>
      <w:sz w:val="16"/>
      <w:szCs w:val="16"/>
    </w:rPr>
  </w:style>
  <w:style w:type="paragraph" w:styleId="HTMLPreformatted">
    <w:name w:val="HTML Preformatted"/>
    <w:basedOn w:val="Normal"/>
    <w:link w:val="HTMLPreformattedChar"/>
    <w:uiPriority w:val="99"/>
    <w:semiHidden/>
    <w:unhideWhenUsed/>
    <w:rsid w:val="008A3C5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3C5B"/>
    <w:rPr>
      <w:rFonts w:ascii="Consolas" w:hAnsi="Consolas"/>
      <w:sz w:val="20"/>
      <w:szCs w:val="20"/>
    </w:rPr>
  </w:style>
  <w:style w:type="character" w:styleId="UnresolvedMention">
    <w:name w:val="Unresolved Mention"/>
    <w:basedOn w:val="DefaultParagraphFont"/>
    <w:uiPriority w:val="99"/>
    <w:semiHidden/>
    <w:unhideWhenUsed/>
    <w:rsid w:val="00302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654">
      <w:bodyDiv w:val="1"/>
      <w:marLeft w:val="0"/>
      <w:marRight w:val="0"/>
      <w:marTop w:val="0"/>
      <w:marBottom w:val="0"/>
      <w:divBdr>
        <w:top w:val="none" w:sz="0" w:space="0" w:color="auto"/>
        <w:left w:val="none" w:sz="0" w:space="0" w:color="auto"/>
        <w:bottom w:val="none" w:sz="0" w:space="0" w:color="auto"/>
        <w:right w:val="none" w:sz="0" w:space="0" w:color="auto"/>
      </w:divBdr>
    </w:div>
    <w:div w:id="360201920">
      <w:bodyDiv w:val="1"/>
      <w:marLeft w:val="0"/>
      <w:marRight w:val="0"/>
      <w:marTop w:val="0"/>
      <w:marBottom w:val="0"/>
      <w:divBdr>
        <w:top w:val="none" w:sz="0" w:space="0" w:color="auto"/>
        <w:left w:val="none" w:sz="0" w:space="0" w:color="auto"/>
        <w:bottom w:val="none" w:sz="0" w:space="0" w:color="auto"/>
        <w:right w:val="none" w:sz="0" w:space="0" w:color="auto"/>
      </w:divBdr>
    </w:div>
    <w:div w:id="415171739">
      <w:bodyDiv w:val="1"/>
      <w:marLeft w:val="0"/>
      <w:marRight w:val="0"/>
      <w:marTop w:val="0"/>
      <w:marBottom w:val="0"/>
      <w:divBdr>
        <w:top w:val="none" w:sz="0" w:space="0" w:color="auto"/>
        <w:left w:val="none" w:sz="0" w:space="0" w:color="auto"/>
        <w:bottom w:val="none" w:sz="0" w:space="0" w:color="auto"/>
        <w:right w:val="none" w:sz="0" w:space="0" w:color="auto"/>
      </w:divBdr>
    </w:div>
    <w:div w:id="757217886">
      <w:bodyDiv w:val="1"/>
      <w:marLeft w:val="0"/>
      <w:marRight w:val="0"/>
      <w:marTop w:val="0"/>
      <w:marBottom w:val="0"/>
      <w:divBdr>
        <w:top w:val="none" w:sz="0" w:space="0" w:color="auto"/>
        <w:left w:val="none" w:sz="0" w:space="0" w:color="auto"/>
        <w:bottom w:val="none" w:sz="0" w:space="0" w:color="auto"/>
        <w:right w:val="none" w:sz="0" w:space="0" w:color="auto"/>
      </w:divBdr>
    </w:div>
    <w:div w:id="914975584">
      <w:bodyDiv w:val="1"/>
      <w:marLeft w:val="0"/>
      <w:marRight w:val="0"/>
      <w:marTop w:val="0"/>
      <w:marBottom w:val="0"/>
      <w:divBdr>
        <w:top w:val="none" w:sz="0" w:space="0" w:color="auto"/>
        <w:left w:val="none" w:sz="0" w:space="0" w:color="auto"/>
        <w:bottom w:val="none" w:sz="0" w:space="0" w:color="auto"/>
        <w:right w:val="none" w:sz="0" w:space="0" w:color="auto"/>
      </w:divBdr>
      <w:divsChild>
        <w:div w:id="1614676643">
          <w:marLeft w:val="0"/>
          <w:marRight w:val="0"/>
          <w:marTop w:val="0"/>
          <w:marBottom w:val="0"/>
          <w:divBdr>
            <w:top w:val="none" w:sz="0" w:space="0" w:color="auto"/>
            <w:left w:val="none" w:sz="0" w:space="0" w:color="auto"/>
            <w:bottom w:val="none" w:sz="0" w:space="0" w:color="auto"/>
            <w:right w:val="none" w:sz="0" w:space="0" w:color="auto"/>
          </w:divBdr>
        </w:div>
      </w:divsChild>
    </w:div>
    <w:div w:id="982348491">
      <w:bodyDiv w:val="1"/>
      <w:marLeft w:val="0"/>
      <w:marRight w:val="0"/>
      <w:marTop w:val="0"/>
      <w:marBottom w:val="0"/>
      <w:divBdr>
        <w:top w:val="none" w:sz="0" w:space="0" w:color="auto"/>
        <w:left w:val="none" w:sz="0" w:space="0" w:color="auto"/>
        <w:bottom w:val="none" w:sz="0" w:space="0" w:color="auto"/>
        <w:right w:val="none" w:sz="0" w:space="0" w:color="auto"/>
      </w:divBdr>
    </w:div>
    <w:div w:id="1083532594">
      <w:bodyDiv w:val="1"/>
      <w:marLeft w:val="0"/>
      <w:marRight w:val="0"/>
      <w:marTop w:val="0"/>
      <w:marBottom w:val="0"/>
      <w:divBdr>
        <w:top w:val="none" w:sz="0" w:space="0" w:color="auto"/>
        <w:left w:val="none" w:sz="0" w:space="0" w:color="auto"/>
        <w:bottom w:val="none" w:sz="0" w:space="0" w:color="auto"/>
        <w:right w:val="none" w:sz="0" w:space="0" w:color="auto"/>
      </w:divBdr>
      <w:divsChild>
        <w:div w:id="1835485113">
          <w:marLeft w:val="0"/>
          <w:marRight w:val="0"/>
          <w:marTop w:val="0"/>
          <w:marBottom w:val="0"/>
          <w:divBdr>
            <w:top w:val="none" w:sz="0" w:space="0" w:color="auto"/>
            <w:left w:val="none" w:sz="0" w:space="0" w:color="auto"/>
            <w:bottom w:val="none" w:sz="0" w:space="0" w:color="auto"/>
            <w:right w:val="none" w:sz="0" w:space="0" w:color="auto"/>
          </w:divBdr>
        </w:div>
      </w:divsChild>
    </w:div>
    <w:div w:id="1093090821">
      <w:bodyDiv w:val="1"/>
      <w:marLeft w:val="0"/>
      <w:marRight w:val="0"/>
      <w:marTop w:val="0"/>
      <w:marBottom w:val="0"/>
      <w:divBdr>
        <w:top w:val="none" w:sz="0" w:space="0" w:color="auto"/>
        <w:left w:val="none" w:sz="0" w:space="0" w:color="auto"/>
        <w:bottom w:val="none" w:sz="0" w:space="0" w:color="auto"/>
        <w:right w:val="none" w:sz="0" w:space="0" w:color="auto"/>
      </w:divBdr>
    </w:div>
    <w:div w:id="1421220870">
      <w:bodyDiv w:val="1"/>
      <w:marLeft w:val="0"/>
      <w:marRight w:val="0"/>
      <w:marTop w:val="0"/>
      <w:marBottom w:val="0"/>
      <w:divBdr>
        <w:top w:val="none" w:sz="0" w:space="0" w:color="auto"/>
        <w:left w:val="none" w:sz="0" w:space="0" w:color="auto"/>
        <w:bottom w:val="none" w:sz="0" w:space="0" w:color="auto"/>
        <w:right w:val="none" w:sz="0" w:space="0" w:color="auto"/>
      </w:divBdr>
    </w:div>
    <w:div w:id="1518077316">
      <w:bodyDiv w:val="1"/>
      <w:marLeft w:val="0"/>
      <w:marRight w:val="0"/>
      <w:marTop w:val="0"/>
      <w:marBottom w:val="0"/>
      <w:divBdr>
        <w:top w:val="none" w:sz="0" w:space="0" w:color="auto"/>
        <w:left w:val="none" w:sz="0" w:space="0" w:color="auto"/>
        <w:bottom w:val="none" w:sz="0" w:space="0" w:color="auto"/>
        <w:right w:val="none" w:sz="0" w:space="0" w:color="auto"/>
      </w:divBdr>
    </w:div>
    <w:div w:id="1593078415">
      <w:bodyDiv w:val="1"/>
      <w:marLeft w:val="0"/>
      <w:marRight w:val="0"/>
      <w:marTop w:val="0"/>
      <w:marBottom w:val="0"/>
      <w:divBdr>
        <w:top w:val="none" w:sz="0" w:space="0" w:color="auto"/>
        <w:left w:val="none" w:sz="0" w:space="0" w:color="auto"/>
        <w:bottom w:val="none" w:sz="0" w:space="0" w:color="auto"/>
        <w:right w:val="none" w:sz="0" w:space="0" w:color="auto"/>
      </w:divBdr>
    </w:div>
    <w:div w:id="1685865191">
      <w:bodyDiv w:val="1"/>
      <w:marLeft w:val="0"/>
      <w:marRight w:val="0"/>
      <w:marTop w:val="0"/>
      <w:marBottom w:val="0"/>
      <w:divBdr>
        <w:top w:val="none" w:sz="0" w:space="0" w:color="auto"/>
        <w:left w:val="none" w:sz="0" w:space="0" w:color="auto"/>
        <w:bottom w:val="none" w:sz="0" w:space="0" w:color="auto"/>
        <w:right w:val="none" w:sz="0" w:space="0" w:color="auto"/>
      </w:divBdr>
    </w:div>
    <w:div w:id="1718892596">
      <w:bodyDiv w:val="1"/>
      <w:marLeft w:val="0"/>
      <w:marRight w:val="0"/>
      <w:marTop w:val="0"/>
      <w:marBottom w:val="0"/>
      <w:divBdr>
        <w:top w:val="none" w:sz="0" w:space="0" w:color="auto"/>
        <w:left w:val="none" w:sz="0" w:space="0" w:color="auto"/>
        <w:bottom w:val="none" w:sz="0" w:space="0" w:color="auto"/>
        <w:right w:val="none" w:sz="0" w:space="0" w:color="auto"/>
      </w:divBdr>
    </w:div>
    <w:div w:id="1752581285">
      <w:bodyDiv w:val="1"/>
      <w:marLeft w:val="0"/>
      <w:marRight w:val="0"/>
      <w:marTop w:val="0"/>
      <w:marBottom w:val="0"/>
      <w:divBdr>
        <w:top w:val="none" w:sz="0" w:space="0" w:color="auto"/>
        <w:left w:val="none" w:sz="0" w:space="0" w:color="auto"/>
        <w:bottom w:val="none" w:sz="0" w:space="0" w:color="auto"/>
        <w:right w:val="none" w:sz="0" w:space="0" w:color="auto"/>
      </w:divBdr>
    </w:div>
    <w:div w:id="1894153432">
      <w:bodyDiv w:val="1"/>
      <w:marLeft w:val="0"/>
      <w:marRight w:val="0"/>
      <w:marTop w:val="0"/>
      <w:marBottom w:val="0"/>
      <w:divBdr>
        <w:top w:val="none" w:sz="0" w:space="0" w:color="auto"/>
        <w:left w:val="none" w:sz="0" w:space="0" w:color="auto"/>
        <w:bottom w:val="none" w:sz="0" w:space="0" w:color="auto"/>
        <w:right w:val="none" w:sz="0" w:space="0" w:color="auto"/>
      </w:divBdr>
    </w:div>
    <w:div w:id="1924335604">
      <w:bodyDiv w:val="1"/>
      <w:marLeft w:val="0"/>
      <w:marRight w:val="0"/>
      <w:marTop w:val="0"/>
      <w:marBottom w:val="0"/>
      <w:divBdr>
        <w:top w:val="none" w:sz="0" w:space="0" w:color="auto"/>
        <w:left w:val="none" w:sz="0" w:space="0" w:color="auto"/>
        <w:bottom w:val="none" w:sz="0" w:space="0" w:color="auto"/>
        <w:right w:val="none" w:sz="0" w:space="0" w:color="auto"/>
      </w:divBdr>
    </w:div>
    <w:div w:id="1972975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t116@ums.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iranagaluhcandra61@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journal-laaroiba.com/ojs/index.php/alkharaj/9199" TargetMode="External"/><Relationship Id="rId2" Type="http://schemas.openxmlformats.org/officeDocument/2006/relationships/hyperlink" Target="http://issn.pdii.lipi.go.id/issn.cgi?daftar&amp;1552874658&amp;1&amp;&amp;" TargetMode="External"/><Relationship Id="rId1" Type="http://schemas.openxmlformats.org/officeDocument/2006/relationships/hyperlink" Target="http://issn.pdii.lipi.go.id/issn.cgi?daftar&amp;1551452039&amp;&amp;&am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NiSQwFRGRtptGlCWIFc5zeyi4yw==">AMUW2mXThvdDU8R53puNcXqlTn22MG0Zj0VMoL+HdInpXm1kIwlEhjtGJWeELrhH97Rnvola8snHC/y33SgT3PocyxSvXKIW5jNe3CuEzdFZZWCtBL3x7po=</go:docsCustomData>
</go:gDocsCustomXmlDataStorage>
</file>

<file path=customXml/itemProps1.xml><?xml version="1.0" encoding="utf-8"?>
<ds:datastoreItem xmlns:ds="http://schemas.openxmlformats.org/officeDocument/2006/customXml" ds:itemID="{ABB7A828-2B75-4C54-B3D0-B8BB8D4A43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21195</Words>
  <Characters>120816</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S. A. Rahmatussyifa</cp:lastModifiedBy>
  <cp:revision>60</cp:revision>
  <dcterms:created xsi:type="dcterms:W3CDTF">2025-07-08T11:35:00Z</dcterms:created>
  <dcterms:modified xsi:type="dcterms:W3CDTF">2025-07-09T06:00:00Z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2019ce5a-89db-3b12-9d27-e9f03cb71231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