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A3F05" w14:textId="0685A418" w:rsidR="004C3B00" w:rsidRPr="0053608D" w:rsidRDefault="0016468C" w:rsidP="0053608D">
      <w:pPr>
        <w:spacing w:line="276" w:lineRule="auto"/>
        <w:jc w:val="center"/>
        <w:rPr>
          <w:rFonts w:ascii="Cambria" w:hAnsi="Cambria" w:cs="Times New Roman"/>
          <w:b/>
          <w:bCs/>
          <w:color w:val="auto"/>
          <w:szCs w:val="24"/>
          <w:lang w:val="id-ID"/>
        </w:rPr>
      </w:pPr>
      <w:bookmarkStart w:id="0" w:name="_Hlk204680243"/>
      <w:bookmarkStart w:id="1" w:name="_Hlk204680256"/>
      <w:r w:rsidRPr="0053608D">
        <w:rPr>
          <w:rFonts w:ascii="Cambria" w:hAnsi="Cambria" w:cs="Times New Roman"/>
          <w:b/>
          <w:bCs/>
          <w:color w:val="auto"/>
          <w:szCs w:val="24"/>
          <w:lang w:val="id-ID"/>
        </w:rPr>
        <w:t xml:space="preserve">Pengaruh Pengungkapan </w:t>
      </w:r>
      <w:r w:rsidRPr="0053608D">
        <w:rPr>
          <w:rFonts w:ascii="Cambria" w:hAnsi="Cambria" w:cs="Times New Roman"/>
          <w:b/>
          <w:color w:val="auto"/>
          <w:szCs w:val="24"/>
          <w:lang w:val="id-ID"/>
        </w:rPr>
        <w:t>Laporan Sustainabilitas</w:t>
      </w:r>
      <w:r w:rsidRPr="0053608D">
        <w:rPr>
          <w:rFonts w:ascii="Cambria" w:hAnsi="Cambria" w:cs="Times New Roman"/>
          <w:b/>
          <w:bCs/>
          <w:color w:val="auto"/>
          <w:szCs w:val="24"/>
          <w:lang w:val="id-ID"/>
        </w:rPr>
        <w:t xml:space="preserve"> Terhadap Kinerja Keuangan pada Perusahaan Sektor Energi Pertambangan yang Terdaftar di Bursa Efek Indonesia</w:t>
      </w:r>
    </w:p>
    <w:bookmarkEnd w:id="0"/>
    <w:p w14:paraId="46A63E3B" w14:textId="77777777" w:rsidR="0016468C" w:rsidRPr="0053608D" w:rsidRDefault="0016468C" w:rsidP="0053608D">
      <w:pPr>
        <w:spacing w:line="276" w:lineRule="auto"/>
        <w:jc w:val="center"/>
        <w:rPr>
          <w:rFonts w:ascii="Cambria" w:hAnsi="Cambria" w:cs="Times New Roman"/>
          <w:b/>
          <w:bCs/>
          <w:color w:val="auto"/>
          <w:szCs w:val="24"/>
          <w:lang w:val="id-ID"/>
        </w:rPr>
      </w:pPr>
    </w:p>
    <w:p w14:paraId="300640D2" w14:textId="477AA204" w:rsidR="004C3B00" w:rsidRPr="00687D51" w:rsidRDefault="004C3B00" w:rsidP="00687D51">
      <w:pPr>
        <w:spacing w:line="276" w:lineRule="auto"/>
        <w:jc w:val="center"/>
        <w:rPr>
          <w:rFonts w:ascii="Cambria" w:hAnsi="Cambria" w:cs="Times New Roman"/>
          <w:b/>
          <w:bCs/>
          <w:color w:val="auto"/>
          <w:sz w:val="22"/>
          <w:lang w:val="id-ID"/>
        </w:rPr>
      </w:pPr>
      <w:r w:rsidRPr="00687D51">
        <w:rPr>
          <w:rFonts w:ascii="Cambria" w:hAnsi="Cambria" w:cs="Times New Roman"/>
          <w:b/>
          <w:bCs/>
          <w:color w:val="auto"/>
          <w:sz w:val="22"/>
          <w:lang w:val="id-ID"/>
        </w:rPr>
        <w:t>Intan Purnama Putri</w:t>
      </w:r>
      <w:r w:rsidRPr="00687D51">
        <w:rPr>
          <w:rFonts w:ascii="Cambria" w:hAnsi="Cambria" w:cs="Times New Roman"/>
          <w:b/>
          <w:bCs/>
          <w:color w:val="auto"/>
          <w:sz w:val="22"/>
          <w:vertAlign w:val="superscript"/>
          <w:lang w:val="id-ID"/>
        </w:rPr>
        <w:t>1</w:t>
      </w:r>
      <w:r w:rsidRPr="00687D51">
        <w:rPr>
          <w:rFonts w:ascii="Cambria" w:hAnsi="Cambria" w:cs="Times New Roman"/>
          <w:b/>
          <w:bCs/>
          <w:color w:val="auto"/>
          <w:sz w:val="22"/>
          <w:lang w:val="id-ID"/>
        </w:rPr>
        <w:t>, Nurhafifah Amalina</w:t>
      </w:r>
      <w:r w:rsidRPr="00687D51">
        <w:rPr>
          <w:rFonts w:ascii="Cambria" w:hAnsi="Cambria" w:cs="Times New Roman"/>
          <w:b/>
          <w:bCs/>
          <w:color w:val="auto"/>
          <w:sz w:val="22"/>
          <w:vertAlign w:val="superscript"/>
          <w:lang w:val="id-ID"/>
        </w:rPr>
        <w:t>2</w:t>
      </w:r>
      <w:r w:rsidRPr="00687D51">
        <w:rPr>
          <w:rFonts w:ascii="Cambria" w:hAnsi="Cambria"/>
          <w:color w:val="auto"/>
          <w:sz w:val="22"/>
          <w:lang w:val="id-ID"/>
        </w:rPr>
        <w:t xml:space="preserve"> </w:t>
      </w:r>
    </w:p>
    <w:p w14:paraId="0D2C4686" w14:textId="6DF11F61" w:rsidR="004C3B00" w:rsidRPr="00687D51" w:rsidRDefault="004C3B00" w:rsidP="00687D51">
      <w:pPr>
        <w:spacing w:line="276" w:lineRule="auto"/>
        <w:jc w:val="center"/>
        <w:rPr>
          <w:rFonts w:ascii="Cambria" w:hAnsi="Cambria" w:cs="Times New Roman"/>
          <w:color w:val="auto"/>
          <w:sz w:val="22"/>
          <w:vertAlign w:val="superscript"/>
          <w:lang w:val="id-ID"/>
        </w:rPr>
      </w:pPr>
      <w:r w:rsidRPr="00687D51">
        <w:rPr>
          <w:rFonts w:ascii="Cambria" w:hAnsi="Cambria" w:cs="Times New Roman"/>
          <w:color w:val="auto"/>
          <w:sz w:val="22"/>
          <w:lang w:val="id-ID"/>
        </w:rPr>
        <w:t>Universitas Trisakti</w:t>
      </w:r>
      <w:r w:rsidRPr="00687D51">
        <w:rPr>
          <w:rFonts w:ascii="Cambria" w:hAnsi="Cambria" w:cs="Times New Roman"/>
          <w:color w:val="auto"/>
          <w:sz w:val="22"/>
          <w:vertAlign w:val="superscript"/>
          <w:lang w:val="id-ID"/>
        </w:rPr>
        <w:t>12</w:t>
      </w:r>
    </w:p>
    <w:p w14:paraId="2FC19E56" w14:textId="51B64698" w:rsidR="001B67F2" w:rsidRPr="00687D51" w:rsidRDefault="004C3B00" w:rsidP="00687D51">
      <w:pPr>
        <w:spacing w:line="276" w:lineRule="auto"/>
        <w:jc w:val="center"/>
        <w:rPr>
          <w:rFonts w:ascii="Cambria" w:hAnsi="Cambria"/>
          <w:color w:val="auto"/>
          <w:sz w:val="22"/>
          <w:lang w:val="id-ID"/>
        </w:rPr>
      </w:pPr>
      <w:hyperlink r:id="rId8" w:history="1">
        <w:r w:rsidRPr="00687D51">
          <w:rPr>
            <w:rStyle w:val="Hyperlink"/>
            <w:rFonts w:ascii="Cambria" w:hAnsi="Cambria"/>
            <w:color w:val="auto"/>
            <w:sz w:val="22"/>
            <w:u w:val="none"/>
            <w:lang w:val="id-ID"/>
          </w:rPr>
          <w:t>intanpurnama131002@gmail.com</w:t>
        </w:r>
      </w:hyperlink>
      <w:r w:rsidRPr="00687D51">
        <w:rPr>
          <w:rFonts w:ascii="Cambria" w:hAnsi="Cambria"/>
          <w:color w:val="auto"/>
          <w:sz w:val="22"/>
          <w:lang w:val="id-ID"/>
        </w:rPr>
        <w:t xml:space="preserve">  </w:t>
      </w:r>
      <w:hyperlink r:id="rId9" w:history="1">
        <w:r w:rsidRPr="00687D51">
          <w:rPr>
            <w:rStyle w:val="Hyperlink"/>
            <w:rFonts w:ascii="Cambria" w:hAnsi="Cambria"/>
            <w:color w:val="auto"/>
            <w:sz w:val="22"/>
            <w:u w:val="none"/>
            <w:lang w:val="id-ID"/>
          </w:rPr>
          <w:t>nurhafifah@trisakti.ac.id</w:t>
        </w:r>
      </w:hyperlink>
      <w:r w:rsidRPr="00687D51">
        <w:rPr>
          <w:rFonts w:ascii="Cambria" w:hAnsi="Cambria"/>
          <w:color w:val="auto"/>
          <w:sz w:val="22"/>
          <w:lang w:val="id-ID"/>
        </w:rPr>
        <w:t xml:space="preserve"> </w:t>
      </w:r>
    </w:p>
    <w:p w14:paraId="2E59D62F" w14:textId="77777777" w:rsidR="0016468C" w:rsidRPr="00687D51" w:rsidRDefault="0016468C" w:rsidP="00687D51">
      <w:pPr>
        <w:pStyle w:val="Heading1"/>
        <w:spacing w:line="276" w:lineRule="auto"/>
        <w:jc w:val="both"/>
        <w:rPr>
          <w:rFonts w:ascii="Cambria" w:hAnsi="Cambria"/>
          <w:i/>
          <w:iCs/>
          <w:color w:val="auto"/>
          <w:sz w:val="22"/>
          <w:szCs w:val="22"/>
          <w:lang w:val="id-ID"/>
        </w:rPr>
      </w:pPr>
      <w:bookmarkStart w:id="2" w:name="_Toc204590276"/>
      <w:bookmarkEnd w:id="1"/>
    </w:p>
    <w:p w14:paraId="269CD1E1" w14:textId="6F97D1D5" w:rsidR="004C3B00" w:rsidRPr="00D70830" w:rsidRDefault="004C3B00" w:rsidP="005C26C3">
      <w:pPr>
        <w:pStyle w:val="Heading1"/>
        <w:spacing w:after="160" w:line="276" w:lineRule="auto"/>
        <w:jc w:val="both"/>
        <w:rPr>
          <w:rFonts w:ascii="Cambria" w:hAnsi="Cambria"/>
          <w:i/>
          <w:iCs/>
          <w:color w:val="auto"/>
          <w:sz w:val="22"/>
          <w:szCs w:val="22"/>
          <w:lang w:val="en-US"/>
        </w:rPr>
      </w:pPr>
      <w:r w:rsidRPr="00D70830">
        <w:rPr>
          <w:rFonts w:ascii="Cambria" w:hAnsi="Cambria"/>
          <w:i/>
          <w:iCs/>
          <w:color w:val="auto"/>
          <w:sz w:val="22"/>
          <w:szCs w:val="22"/>
          <w:lang w:val="en-US"/>
        </w:rPr>
        <w:t>ABSTRACT</w:t>
      </w:r>
      <w:bookmarkEnd w:id="2"/>
    </w:p>
    <w:p w14:paraId="6909BC11" w14:textId="222377BD" w:rsidR="004C3B00" w:rsidRPr="00D70830" w:rsidRDefault="004C3B00" w:rsidP="005C26C3">
      <w:pPr>
        <w:spacing w:after="160" w:line="276" w:lineRule="auto"/>
        <w:ind w:firstLine="720"/>
        <w:rPr>
          <w:rFonts w:ascii="Cambria" w:hAnsi="Cambria"/>
          <w:i/>
          <w:iCs/>
          <w:color w:val="auto"/>
          <w:sz w:val="20"/>
          <w:szCs w:val="20"/>
          <w:lang w:val="en-US"/>
        </w:rPr>
      </w:pPr>
      <w:r w:rsidRPr="00D70830">
        <w:rPr>
          <w:rFonts w:ascii="Cambria" w:hAnsi="Cambria"/>
          <w:i/>
          <w:iCs/>
          <w:color w:val="auto"/>
          <w:sz w:val="20"/>
          <w:szCs w:val="20"/>
          <w:lang w:val="en-US"/>
        </w:rPr>
        <w:t>This study aims to test and analyze the effect of disclosure of sustainability reports consisting of economic dimensions, environmental dimensions, and social dimensions, on company performance. In this study, the population used is mining companies listed on the Indonesia Stock Exchange (IDX) in 2021 - 2024. The type of data used is secondary data, namely data derived from annual reports and sustainability reports. The purposive sampling method used in this study obtained 25 companies with a total analysis of 100 samples in mining companies. This study uses the Feasible Generalized Least Square (FGLS) approach with panel data regression analysis techniques.</w:t>
      </w:r>
      <w:r w:rsidR="0016468C" w:rsidRPr="00D70830">
        <w:rPr>
          <w:rFonts w:ascii="Cambria" w:hAnsi="Cambria"/>
          <w:i/>
          <w:iCs/>
          <w:color w:val="auto"/>
          <w:sz w:val="20"/>
          <w:szCs w:val="20"/>
          <w:lang w:val="en-US"/>
        </w:rPr>
        <w:t xml:space="preserve"> </w:t>
      </w:r>
      <w:r w:rsidRPr="00D70830">
        <w:rPr>
          <w:rFonts w:ascii="Cambria" w:hAnsi="Cambria"/>
          <w:i/>
          <w:iCs/>
          <w:color w:val="auto"/>
          <w:sz w:val="20"/>
          <w:szCs w:val="20"/>
          <w:lang w:val="en-US"/>
        </w:rPr>
        <w:t>The results showed that the partial test on the disclosure of sustainability reports in the environmental dimension had a significant effect on ROA, but the other two dimensions, namely the economic and social dimensions, did not have a significant effect on ROA. These results are expected to be a reference for companies, especially the mining sector in Indonesia, to be able to optimize the disclosure of sustainability reports which have proven to be an important component in driving company profitability.</w:t>
      </w:r>
    </w:p>
    <w:p w14:paraId="29C08102" w14:textId="77777777" w:rsidR="004C3B00" w:rsidRPr="00D70830" w:rsidRDefault="004C3B00" w:rsidP="00687D51">
      <w:pPr>
        <w:spacing w:line="276" w:lineRule="auto"/>
        <w:rPr>
          <w:rFonts w:ascii="Cambria" w:hAnsi="Cambria"/>
          <w:i/>
          <w:iCs/>
          <w:color w:val="auto"/>
          <w:sz w:val="20"/>
          <w:szCs w:val="20"/>
          <w:lang w:val="en-US"/>
        </w:rPr>
      </w:pPr>
      <w:r w:rsidRPr="00D70830">
        <w:rPr>
          <w:rFonts w:ascii="Cambria" w:hAnsi="Cambria"/>
          <w:b/>
          <w:bCs/>
          <w:i/>
          <w:iCs/>
          <w:color w:val="auto"/>
          <w:sz w:val="20"/>
          <w:szCs w:val="20"/>
          <w:lang w:val="en-US"/>
        </w:rPr>
        <w:t>Keywords:</w:t>
      </w:r>
      <w:r w:rsidRPr="00D70830">
        <w:rPr>
          <w:rFonts w:ascii="Cambria" w:hAnsi="Cambria"/>
          <w:i/>
          <w:iCs/>
          <w:color w:val="auto"/>
          <w:sz w:val="20"/>
          <w:szCs w:val="20"/>
          <w:lang w:val="en-US"/>
        </w:rPr>
        <w:t xml:space="preserve"> Sustainability Report, Firm Performance, Return on Asset (ROA), Feasible Generalized Least Square (FGLS)</w:t>
      </w:r>
    </w:p>
    <w:p w14:paraId="07E2E5F6" w14:textId="77777777" w:rsidR="004C3B00" w:rsidRPr="00D70830" w:rsidRDefault="004C3B00" w:rsidP="00687D51">
      <w:pPr>
        <w:spacing w:line="276" w:lineRule="auto"/>
        <w:rPr>
          <w:rFonts w:ascii="Cambria" w:hAnsi="Cambria"/>
          <w:color w:val="auto"/>
          <w:sz w:val="22"/>
          <w:lang w:val="en-US"/>
        </w:rPr>
      </w:pPr>
    </w:p>
    <w:p w14:paraId="4ABEB5ED" w14:textId="77777777" w:rsidR="004C3B00" w:rsidRPr="00D70830" w:rsidRDefault="004C3B00" w:rsidP="005C26C3">
      <w:pPr>
        <w:pStyle w:val="Heading1"/>
        <w:spacing w:after="160" w:line="276" w:lineRule="auto"/>
        <w:jc w:val="both"/>
        <w:rPr>
          <w:rFonts w:ascii="Cambria" w:hAnsi="Cambria"/>
          <w:color w:val="auto"/>
          <w:sz w:val="22"/>
          <w:szCs w:val="22"/>
          <w:lang w:val="id-ID"/>
        </w:rPr>
      </w:pPr>
      <w:bookmarkStart w:id="3" w:name="_Toc204590275"/>
      <w:r w:rsidRPr="00D70830">
        <w:rPr>
          <w:rFonts w:ascii="Cambria" w:hAnsi="Cambria"/>
          <w:color w:val="auto"/>
          <w:sz w:val="22"/>
          <w:szCs w:val="22"/>
          <w:lang w:val="id-ID"/>
        </w:rPr>
        <w:t>ABSTRAK</w:t>
      </w:r>
      <w:bookmarkEnd w:id="3"/>
    </w:p>
    <w:p w14:paraId="44BE770E" w14:textId="21C40F3F" w:rsidR="004C3B00" w:rsidRPr="005C26C3" w:rsidRDefault="004C3B00" w:rsidP="005C26C3">
      <w:pPr>
        <w:spacing w:after="160" w:line="276" w:lineRule="auto"/>
        <w:ind w:firstLine="720"/>
        <w:rPr>
          <w:rFonts w:ascii="Cambria" w:hAnsi="Cambria"/>
          <w:color w:val="auto"/>
          <w:sz w:val="20"/>
          <w:szCs w:val="20"/>
          <w:lang w:val="id-ID"/>
        </w:rPr>
      </w:pPr>
      <w:r w:rsidRPr="005C26C3">
        <w:rPr>
          <w:rFonts w:ascii="Cambria" w:hAnsi="Cambria"/>
          <w:color w:val="auto"/>
          <w:sz w:val="20"/>
          <w:szCs w:val="20"/>
          <w:lang w:val="id-ID"/>
        </w:rPr>
        <w:t xml:space="preserve">Penelitian ini bertujuan untuk menguji dan menganalisis pengaruh dari pengungkapan laporan sustainabilitas yang terdiri dari dimensi ekonomi, dimensi lingkungan, dan dimensi sosial, terhadap kinerja perusahaan. Dalam penelitian ini, populasi yang digunakan adalah perusahaan Pertambangan yang terdaftar di Bursa Efek Indonesia (BEI) tahun 2021 – 2024. Jenis data yang digunakan adalah data sekunder, yaitu data berasal dari laporan tahunan dan laporan keberlanjutan. Metode </w:t>
      </w:r>
      <w:r w:rsidRPr="005C26C3">
        <w:rPr>
          <w:rFonts w:ascii="Cambria" w:hAnsi="Cambria"/>
          <w:i/>
          <w:color w:val="auto"/>
          <w:sz w:val="20"/>
          <w:szCs w:val="20"/>
          <w:lang w:val="id-ID"/>
        </w:rPr>
        <w:t>purposive sampling</w:t>
      </w:r>
      <w:r w:rsidRPr="005C26C3">
        <w:rPr>
          <w:rFonts w:ascii="Cambria" w:hAnsi="Cambria"/>
          <w:color w:val="auto"/>
          <w:sz w:val="20"/>
          <w:szCs w:val="20"/>
          <w:lang w:val="id-ID"/>
        </w:rPr>
        <w:t xml:space="preserve"> yang dilakukan dalam penelitian ini memperoleh 25 perusahaan dengan jumlah analisis sebanyak 100 sampel pada perusahaan Pertambangan. Penelitian ini menggunakan pendekatan </w:t>
      </w:r>
      <w:r w:rsidRPr="00EF64F3">
        <w:rPr>
          <w:rFonts w:ascii="Cambria" w:hAnsi="Cambria"/>
          <w:i/>
          <w:iCs/>
          <w:color w:val="auto"/>
          <w:sz w:val="20"/>
          <w:szCs w:val="20"/>
          <w:lang w:val="id-ID"/>
        </w:rPr>
        <w:t>Feasible Generalized</w:t>
      </w:r>
      <w:r w:rsidRPr="005C26C3">
        <w:rPr>
          <w:rFonts w:ascii="Cambria" w:hAnsi="Cambria"/>
          <w:color w:val="auto"/>
          <w:sz w:val="20"/>
          <w:szCs w:val="20"/>
          <w:lang w:val="id-ID"/>
        </w:rPr>
        <w:t xml:space="preserve"> </w:t>
      </w:r>
      <w:r w:rsidRPr="00EF64F3">
        <w:rPr>
          <w:rFonts w:ascii="Cambria" w:hAnsi="Cambria"/>
          <w:i/>
          <w:iCs/>
          <w:color w:val="auto"/>
          <w:sz w:val="20"/>
          <w:szCs w:val="20"/>
          <w:lang w:val="id-ID"/>
        </w:rPr>
        <w:t>Least Square</w:t>
      </w:r>
      <w:r w:rsidRPr="005C26C3">
        <w:rPr>
          <w:rFonts w:ascii="Cambria" w:hAnsi="Cambria"/>
          <w:color w:val="auto"/>
          <w:sz w:val="20"/>
          <w:szCs w:val="20"/>
          <w:lang w:val="id-ID"/>
        </w:rPr>
        <w:t xml:space="preserve"> (FGLS) dengan teknik analisis regresi data panel.</w:t>
      </w:r>
      <w:r w:rsidR="0016468C" w:rsidRPr="005C26C3">
        <w:rPr>
          <w:rFonts w:ascii="Cambria" w:hAnsi="Cambria"/>
          <w:color w:val="auto"/>
          <w:sz w:val="20"/>
          <w:szCs w:val="20"/>
          <w:lang w:val="id-ID"/>
        </w:rPr>
        <w:t xml:space="preserve"> </w:t>
      </w:r>
      <w:r w:rsidRPr="005C26C3">
        <w:rPr>
          <w:rFonts w:ascii="Cambria" w:hAnsi="Cambria"/>
          <w:color w:val="auto"/>
          <w:sz w:val="20"/>
          <w:szCs w:val="20"/>
          <w:lang w:val="id-ID"/>
        </w:rPr>
        <w:t xml:space="preserve">Hasil penelitian menunjukkan bahwa uji parsial pada pengungkapan Laporan sustainabilitas dimensi lingkungan memberikan pengaruh yang signifikan terhadap ROA, namun dua dimensi lainnya yakni dimensi ekonomi dan sosial tidak berpengaruh signifikan terhadap ROA. Hasil ini diharapkan dapat menjadi acuan bagi perusahaan khususnya sektor pertambangan di Indonesia untuk dapat mengoptimalkan pengungkapan Laporan sustainabilitas yang terbukti menjadi komponen penting dalam mendorong profitabilitas perusahaan. </w:t>
      </w:r>
    </w:p>
    <w:p w14:paraId="59EA3917" w14:textId="77777777" w:rsidR="004C3B00" w:rsidRPr="005C26C3" w:rsidRDefault="004C3B00" w:rsidP="00687D51">
      <w:pPr>
        <w:spacing w:line="276" w:lineRule="auto"/>
        <w:rPr>
          <w:rFonts w:ascii="Cambria" w:hAnsi="Cambria"/>
          <w:color w:val="auto"/>
          <w:sz w:val="20"/>
          <w:szCs w:val="20"/>
          <w:lang w:val="id-ID"/>
        </w:rPr>
      </w:pPr>
      <w:r w:rsidRPr="005C26C3">
        <w:rPr>
          <w:rFonts w:ascii="Cambria" w:hAnsi="Cambria"/>
          <w:b/>
          <w:bCs/>
          <w:color w:val="auto"/>
          <w:sz w:val="20"/>
          <w:szCs w:val="20"/>
          <w:lang w:val="id-ID"/>
        </w:rPr>
        <w:t>Kata Kunci:</w:t>
      </w:r>
      <w:r w:rsidRPr="005C26C3">
        <w:rPr>
          <w:rFonts w:ascii="Cambria" w:hAnsi="Cambria"/>
          <w:color w:val="auto"/>
          <w:sz w:val="20"/>
          <w:szCs w:val="20"/>
          <w:lang w:val="id-ID"/>
        </w:rPr>
        <w:t xml:space="preserve"> Laporan sustainabilitas, Kinerja Keuangan, </w:t>
      </w:r>
      <w:r w:rsidRPr="00267751">
        <w:rPr>
          <w:rFonts w:ascii="Cambria" w:hAnsi="Cambria"/>
          <w:i/>
          <w:iCs/>
          <w:color w:val="auto"/>
          <w:sz w:val="20"/>
          <w:szCs w:val="20"/>
          <w:lang w:val="id-ID"/>
        </w:rPr>
        <w:t>Return on Asset</w:t>
      </w:r>
      <w:r w:rsidRPr="005C26C3">
        <w:rPr>
          <w:rFonts w:ascii="Cambria" w:hAnsi="Cambria"/>
          <w:color w:val="auto"/>
          <w:sz w:val="20"/>
          <w:szCs w:val="20"/>
          <w:lang w:val="id-ID"/>
        </w:rPr>
        <w:t xml:space="preserve"> (ROA), </w:t>
      </w:r>
      <w:r w:rsidRPr="00267751">
        <w:rPr>
          <w:rFonts w:ascii="Cambria" w:hAnsi="Cambria"/>
          <w:i/>
          <w:iCs/>
          <w:color w:val="auto"/>
          <w:sz w:val="20"/>
          <w:szCs w:val="20"/>
          <w:lang w:val="id-ID"/>
        </w:rPr>
        <w:t>Feasible</w:t>
      </w:r>
      <w:r w:rsidRPr="005C26C3">
        <w:rPr>
          <w:rFonts w:ascii="Cambria" w:hAnsi="Cambria"/>
          <w:color w:val="auto"/>
          <w:sz w:val="20"/>
          <w:szCs w:val="20"/>
          <w:lang w:val="id-ID"/>
        </w:rPr>
        <w:t xml:space="preserve"> </w:t>
      </w:r>
      <w:r w:rsidRPr="00267751">
        <w:rPr>
          <w:rFonts w:ascii="Cambria" w:hAnsi="Cambria"/>
          <w:i/>
          <w:iCs/>
          <w:color w:val="auto"/>
          <w:sz w:val="20"/>
          <w:szCs w:val="20"/>
          <w:lang w:val="id-ID"/>
        </w:rPr>
        <w:t>Generalized Least Square</w:t>
      </w:r>
      <w:r w:rsidRPr="005C26C3">
        <w:rPr>
          <w:rFonts w:ascii="Cambria" w:hAnsi="Cambria"/>
          <w:color w:val="auto"/>
          <w:sz w:val="20"/>
          <w:szCs w:val="20"/>
          <w:lang w:val="id-ID"/>
        </w:rPr>
        <w:t xml:space="preserve"> (FGLS)</w:t>
      </w:r>
    </w:p>
    <w:p w14:paraId="7D5F8E6E" w14:textId="47E4C4F4" w:rsidR="004C3B00" w:rsidRPr="00687D51" w:rsidRDefault="004C3B00" w:rsidP="005C26C3">
      <w:pPr>
        <w:spacing w:after="160" w:line="276" w:lineRule="auto"/>
        <w:rPr>
          <w:rFonts w:ascii="Cambria" w:hAnsi="Cambria"/>
          <w:b/>
          <w:bCs/>
          <w:color w:val="auto"/>
          <w:sz w:val="22"/>
          <w:lang w:val="id-ID"/>
        </w:rPr>
      </w:pPr>
      <w:r w:rsidRPr="00687D51">
        <w:rPr>
          <w:rFonts w:ascii="Cambria" w:hAnsi="Cambria"/>
          <w:b/>
          <w:bCs/>
          <w:color w:val="auto"/>
          <w:sz w:val="22"/>
          <w:lang w:val="id-ID"/>
        </w:rPr>
        <w:lastRenderedPageBreak/>
        <w:t xml:space="preserve">PENDAHULUAN </w:t>
      </w:r>
    </w:p>
    <w:p w14:paraId="42945F71" w14:textId="77777777" w:rsidR="004C3B00" w:rsidRPr="00687D51" w:rsidRDefault="004C3B00" w:rsidP="00213C84">
      <w:pPr>
        <w:spacing w:line="276" w:lineRule="auto"/>
        <w:ind w:firstLine="709"/>
        <w:rPr>
          <w:rFonts w:ascii="Cambria" w:hAnsi="Cambria" w:cs="Times New Roman"/>
          <w:color w:val="auto"/>
          <w:sz w:val="22"/>
          <w:lang w:val="id-ID"/>
        </w:rPr>
      </w:pPr>
      <w:r w:rsidRPr="00687D51">
        <w:rPr>
          <w:rFonts w:ascii="Cambria" w:hAnsi="Cambria" w:cs="Times New Roman"/>
          <w:color w:val="auto"/>
          <w:sz w:val="22"/>
          <w:lang w:val="id-ID"/>
        </w:rPr>
        <w:t>Kerusakan lingkungan saat ini menjadi masalah yang semakin serius dan meluas di berbagai belahan dunia, terutama akibat aktivitas ekonomi dan industri yang tidak memperhatikan aspek keberlanjutan. Perusahaan sebagai pelaku utama kegiatan ekonomi memiliki peran signifikan dalam menimbulkan dampak negatif terhadap lingkungan. Oleh karena itu, perusahaan dituntut untuk mengadopsi prinsip tanggung jawab sosial yang menekan tingkat kerusakan lingkungan serta bertanggung jawab secara menyeluruh atas aktivitas bisnisnya (Pratiwi &amp; Sulistyowati, 2024).</w:t>
      </w:r>
    </w:p>
    <w:p w14:paraId="511E4AB1" w14:textId="77777777" w:rsidR="004C3B00" w:rsidRPr="00687D51" w:rsidRDefault="004C3B00" w:rsidP="00213C84">
      <w:pPr>
        <w:spacing w:line="276" w:lineRule="auto"/>
        <w:ind w:firstLine="709"/>
        <w:rPr>
          <w:rFonts w:ascii="Cambria" w:hAnsi="Cambria" w:cs="Times New Roman"/>
          <w:color w:val="auto"/>
          <w:sz w:val="22"/>
          <w:lang w:val="id-ID"/>
        </w:rPr>
      </w:pPr>
      <w:r w:rsidRPr="00687D51">
        <w:rPr>
          <w:rFonts w:ascii="Cambria" w:hAnsi="Cambria" w:cs="Times New Roman"/>
          <w:color w:val="auto"/>
          <w:sz w:val="22"/>
          <w:lang w:val="id-ID"/>
        </w:rPr>
        <w:t xml:space="preserve">Dalam menjalankan tanggung jawab sosial perusahaan, program CSR </w:t>
      </w:r>
      <w:r w:rsidRPr="00687D51">
        <w:rPr>
          <w:rFonts w:ascii="Cambria" w:hAnsi="Cambria" w:cs="Times New Roman"/>
          <w:i/>
          <w:iCs/>
          <w:color w:val="auto"/>
          <w:sz w:val="22"/>
          <w:lang w:val="id-ID"/>
        </w:rPr>
        <w:t>(Corporate Social Responsibility)</w:t>
      </w:r>
      <w:r w:rsidRPr="00687D51">
        <w:rPr>
          <w:rFonts w:ascii="Cambria" w:hAnsi="Cambria" w:cs="Times New Roman"/>
          <w:color w:val="auto"/>
          <w:sz w:val="22"/>
          <w:lang w:val="id-ID"/>
        </w:rPr>
        <w:t xml:space="preserve"> harus diarahkan secara tepat sasaran, tepat manfaat, dan tepat penyaluran. Hal ini memerlukan pendekatan yang transparan, akuntabel, dan berkelanjutan dengan melibatkan partisipasi aktif karyawan, masyarakat, dan instansi terkait sebagai bagian dari ekosistem perusahaan (Sunny &amp; Apsara, 2024).</w:t>
      </w:r>
    </w:p>
    <w:p w14:paraId="12243D93" w14:textId="77777777" w:rsidR="004C3B00" w:rsidRPr="00687D51" w:rsidRDefault="004C3B00" w:rsidP="00213C84">
      <w:pPr>
        <w:spacing w:line="276" w:lineRule="auto"/>
        <w:ind w:firstLine="709"/>
        <w:rPr>
          <w:rFonts w:ascii="Cambria" w:hAnsi="Cambria" w:cs="Times New Roman"/>
          <w:color w:val="auto"/>
          <w:sz w:val="22"/>
          <w:lang w:val="id-ID"/>
        </w:rPr>
      </w:pPr>
      <w:r w:rsidRPr="00687D51">
        <w:rPr>
          <w:rFonts w:ascii="Cambria" w:hAnsi="Cambria" w:cs="Times New Roman"/>
          <w:color w:val="auto"/>
          <w:sz w:val="22"/>
          <w:lang w:val="id-ID"/>
        </w:rPr>
        <w:t>Salah satu solusi strategis adalah penerapan pola kerja dan strategi bisnis yang berkelanjutan serta pelaporan kinerja lingkungan perusahaan kepada publik secara transparan. Perusahaan yang gagal mengadopsi strategi keberlanjutan berisiko menurunkan citra dan nilai perusahaan di mata pemangku kepentingan serta mengancam kelangsungan bisnis jangka panjang (Yulianingtias &amp; Utami, 2024).</w:t>
      </w:r>
    </w:p>
    <w:p w14:paraId="135AD8A4" w14:textId="77777777" w:rsidR="004C3B00" w:rsidRPr="00687D51" w:rsidRDefault="004C3B00" w:rsidP="00213C84">
      <w:pPr>
        <w:spacing w:line="276" w:lineRule="auto"/>
        <w:ind w:firstLine="709"/>
        <w:rPr>
          <w:rFonts w:ascii="Cambria" w:hAnsi="Cambria" w:cs="Times New Roman"/>
          <w:color w:val="auto"/>
          <w:sz w:val="22"/>
          <w:lang w:val="id-ID"/>
        </w:rPr>
      </w:pPr>
      <w:r w:rsidRPr="00687D51">
        <w:rPr>
          <w:rFonts w:ascii="Cambria" w:hAnsi="Cambria" w:cs="Times New Roman"/>
          <w:i/>
          <w:iCs/>
          <w:color w:val="auto"/>
          <w:sz w:val="22"/>
          <w:lang w:val="id-ID"/>
        </w:rPr>
        <w:t>Financial performance</w:t>
      </w:r>
      <w:r w:rsidRPr="00687D51">
        <w:rPr>
          <w:rFonts w:ascii="Cambria" w:hAnsi="Cambria" w:cs="Times New Roman"/>
          <w:color w:val="auto"/>
          <w:sz w:val="22"/>
          <w:lang w:val="id-ID"/>
        </w:rPr>
        <w:t xml:space="preserve"> perusahaan mencerminkan seberapa efektif perusahaan dalam mencapai tujuannya, khususnya dalam hal profitabilitas, pengelolaan aset, serta pemenuhan kewajiban guna menghasilkan laba yang berkelanjutan. Evaluasi terhadap kinerja ini umumnya dilakukan melalui sejumlah indikator seperti profitabilitas, likuiditas, dan solvabilitas (Pratiwi &amp; Sulistyowati, 2024). Dengan kata lain, </w:t>
      </w:r>
      <w:r w:rsidRPr="00687D51">
        <w:rPr>
          <w:rFonts w:ascii="Cambria" w:hAnsi="Cambria" w:cs="Times New Roman"/>
          <w:i/>
          <w:iCs/>
          <w:color w:val="auto"/>
          <w:sz w:val="22"/>
          <w:lang w:val="id-ID"/>
        </w:rPr>
        <w:t>financial performance</w:t>
      </w:r>
      <w:r w:rsidRPr="00687D51">
        <w:rPr>
          <w:rFonts w:ascii="Cambria" w:hAnsi="Cambria" w:cs="Times New Roman"/>
          <w:color w:val="auto"/>
          <w:sz w:val="22"/>
          <w:lang w:val="id-ID"/>
        </w:rPr>
        <w:t xml:space="preserve"> menggambarkan kemampuan perusahaan dalam memanfaatkan sumber daya yang dimiliki untuk menciptakan keuntungan secara konsisten.</w:t>
      </w:r>
    </w:p>
    <w:p w14:paraId="1F35D3D0" w14:textId="77777777" w:rsidR="004C3B00" w:rsidRPr="00687D51" w:rsidRDefault="004C3B00" w:rsidP="00213C84">
      <w:pPr>
        <w:spacing w:line="276" w:lineRule="auto"/>
        <w:ind w:firstLine="709"/>
        <w:rPr>
          <w:rFonts w:ascii="Cambria" w:hAnsi="Cambria" w:cs="Times New Roman"/>
          <w:color w:val="auto"/>
          <w:sz w:val="22"/>
          <w:lang w:val="id-ID"/>
        </w:rPr>
      </w:pPr>
      <w:r w:rsidRPr="00687D51">
        <w:rPr>
          <w:rFonts w:ascii="Cambria" w:hAnsi="Cambria" w:cs="Times New Roman"/>
          <w:color w:val="auto"/>
          <w:sz w:val="22"/>
          <w:lang w:val="id-ID"/>
        </w:rPr>
        <w:t xml:space="preserve">Pengungkapan laporan sustainabilitas merupakan salah satu faktor penting dalam menilai seberapa baik </w:t>
      </w:r>
      <w:r w:rsidRPr="00526862">
        <w:rPr>
          <w:rFonts w:ascii="Cambria" w:hAnsi="Cambria" w:cs="Times New Roman"/>
          <w:i/>
          <w:iCs/>
          <w:color w:val="auto"/>
          <w:sz w:val="22"/>
          <w:lang w:val="id-ID"/>
        </w:rPr>
        <w:t>financial performance</w:t>
      </w:r>
      <w:r w:rsidRPr="00687D51">
        <w:rPr>
          <w:rFonts w:ascii="Cambria" w:hAnsi="Cambria" w:cs="Times New Roman"/>
          <w:color w:val="auto"/>
          <w:sz w:val="22"/>
          <w:lang w:val="id-ID"/>
        </w:rPr>
        <w:t xml:space="preserve"> sebuah perusahaan. Pengungkapan ini bertujuan memberikan </w:t>
      </w:r>
      <w:bookmarkStart w:id="4" w:name="_Hlk203122878"/>
      <w:r w:rsidRPr="00687D51">
        <w:rPr>
          <w:rFonts w:ascii="Cambria" w:hAnsi="Cambria" w:cs="Times New Roman"/>
          <w:color w:val="auto"/>
          <w:sz w:val="22"/>
          <w:lang w:val="id-ID"/>
        </w:rPr>
        <w:t xml:space="preserve">gambaran holistik kepada para pemangku kepentingan mengenai bagaimana perusahaan beroperasi secara berkelanjutan </w:t>
      </w:r>
      <w:bookmarkEnd w:id="4"/>
      <w:r w:rsidRPr="00687D51">
        <w:rPr>
          <w:rFonts w:ascii="Cambria" w:hAnsi="Cambria" w:cs="Times New Roman"/>
          <w:color w:val="auto"/>
          <w:sz w:val="22"/>
          <w:lang w:val="id-ID"/>
        </w:rPr>
        <w:t>(Graciello &amp; Wibawa, 2022). Pengungkapan tersebut mencakup kebijakan perusahaan dalam mengelola isu keberlanjutan, termasuk pengelolaan sumber daya alam, perlindungan lingkungan, dan kontribusi sosial yang dilakukan perusahaan.</w:t>
      </w:r>
    </w:p>
    <w:p w14:paraId="6F0B89EF" w14:textId="77777777" w:rsidR="004C3B00" w:rsidRPr="00687D51" w:rsidRDefault="004C3B00" w:rsidP="00213C84">
      <w:pPr>
        <w:spacing w:line="276" w:lineRule="auto"/>
        <w:ind w:firstLine="709"/>
        <w:rPr>
          <w:rFonts w:ascii="Cambria" w:hAnsi="Cambria" w:cs="Times New Roman"/>
          <w:color w:val="auto"/>
          <w:sz w:val="22"/>
          <w:lang w:val="id-ID"/>
        </w:rPr>
      </w:pPr>
      <w:r w:rsidRPr="00687D51">
        <w:rPr>
          <w:rFonts w:ascii="Cambria" w:hAnsi="Cambria" w:cs="Times New Roman"/>
          <w:color w:val="auto"/>
          <w:sz w:val="22"/>
          <w:lang w:val="id-ID"/>
        </w:rPr>
        <w:t xml:space="preserve">Menurut Jum’a </w:t>
      </w:r>
      <w:r w:rsidRPr="00687D51">
        <w:rPr>
          <w:rFonts w:ascii="Cambria" w:hAnsi="Cambria" w:cs="Times New Roman"/>
          <w:i/>
          <w:color w:val="auto"/>
          <w:sz w:val="22"/>
          <w:lang w:val="id-ID"/>
        </w:rPr>
        <w:t>et al</w:t>
      </w:r>
      <w:r w:rsidRPr="00687D51">
        <w:rPr>
          <w:rFonts w:ascii="Cambria" w:hAnsi="Cambria" w:cs="Times New Roman"/>
          <w:color w:val="auto"/>
          <w:sz w:val="22"/>
          <w:lang w:val="id-ID"/>
        </w:rPr>
        <w:t xml:space="preserve">. (2022), pengungkapan prinsip </w:t>
      </w:r>
      <w:r w:rsidRPr="00687D51">
        <w:rPr>
          <w:rFonts w:ascii="Cambria" w:hAnsi="Cambria" w:cs="Times New Roman"/>
          <w:i/>
          <w:iCs/>
          <w:color w:val="auto"/>
          <w:sz w:val="22"/>
          <w:lang w:val="id-ID"/>
        </w:rPr>
        <w:t>Triple Bottom Line</w:t>
      </w:r>
      <w:r w:rsidRPr="00687D51">
        <w:rPr>
          <w:rFonts w:ascii="Cambria" w:hAnsi="Cambria" w:cs="Times New Roman"/>
          <w:color w:val="auto"/>
          <w:sz w:val="22"/>
          <w:lang w:val="id-ID"/>
        </w:rPr>
        <w:t xml:space="preserve"> dalam Laporan sustainabilitas membantu meningkatkan transparansi terhadap dampak aktivitas perusahaan dalam aspek lingkungan, sosial, dan ekonomi. Melalui pengungkapan ini, perusahaan dapat memahami potensi peluang ke depan serta mengidentifikasi berbagai tantangan dan risiko yang mungkin dihadapi.</w:t>
      </w:r>
    </w:p>
    <w:p w14:paraId="28B77895" w14:textId="77777777" w:rsidR="004C3B00" w:rsidRPr="00687D51" w:rsidRDefault="004C3B00" w:rsidP="00213C84">
      <w:pPr>
        <w:spacing w:line="276" w:lineRule="auto"/>
        <w:ind w:firstLine="709"/>
        <w:rPr>
          <w:rFonts w:ascii="Cambria" w:hAnsi="Cambria" w:cs="Times New Roman"/>
          <w:color w:val="auto"/>
          <w:sz w:val="22"/>
          <w:lang w:val="id-ID"/>
        </w:rPr>
      </w:pPr>
      <w:r w:rsidRPr="00687D51">
        <w:rPr>
          <w:rFonts w:ascii="Cambria" w:hAnsi="Cambria" w:cs="Times New Roman"/>
          <w:color w:val="auto"/>
          <w:sz w:val="22"/>
          <w:lang w:val="id-ID"/>
        </w:rPr>
        <w:t xml:space="preserve">Dimensi lingkungan merujuk pada pengelolaan sumber daya alam dan dampak lingkungan dari aktivitas perusahaan. Faktor lingkungan berpengaruh pada pengungkapan Laporan sustainabilitas karena masyarakat dan </w:t>
      </w:r>
      <w:r w:rsidRPr="00687D51">
        <w:rPr>
          <w:rFonts w:ascii="Cambria" w:hAnsi="Cambria" w:cs="Times New Roman"/>
          <w:i/>
          <w:color w:val="auto"/>
          <w:sz w:val="22"/>
          <w:lang w:val="id-ID"/>
        </w:rPr>
        <w:t>investor</w:t>
      </w:r>
      <w:r w:rsidRPr="00687D51">
        <w:rPr>
          <w:rFonts w:ascii="Cambria" w:hAnsi="Cambria" w:cs="Times New Roman"/>
          <w:color w:val="auto"/>
          <w:sz w:val="22"/>
          <w:lang w:val="id-ID"/>
        </w:rPr>
        <w:t xml:space="preserve"> semakin </w:t>
      </w:r>
      <w:r w:rsidRPr="00687D51">
        <w:rPr>
          <w:rFonts w:ascii="Cambria" w:hAnsi="Cambria" w:cs="Times New Roman"/>
          <w:color w:val="auto"/>
          <w:sz w:val="22"/>
          <w:lang w:val="id-ID"/>
        </w:rPr>
        <w:lastRenderedPageBreak/>
        <w:t>menuntut perusahaan menunjukkan komitmen terhadap keberlanjutan lingkungan (Sari &amp; Andreas, 2019). Perusahaan yang efektif mengelola dampak lingkungan cenderung lebih transparan dalam pengungkapan, yang dapat meningkatkan daya tarik investasi dan kinerja keuangan.</w:t>
      </w:r>
    </w:p>
    <w:p w14:paraId="2199AF31" w14:textId="77777777" w:rsidR="004C3B00" w:rsidRPr="00687D51" w:rsidRDefault="004C3B00" w:rsidP="00213C84">
      <w:pPr>
        <w:spacing w:line="276" w:lineRule="auto"/>
        <w:ind w:firstLine="709"/>
        <w:rPr>
          <w:rFonts w:ascii="Cambria" w:hAnsi="Cambria" w:cs="Times New Roman"/>
          <w:color w:val="auto"/>
          <w:sz w:val="22"/>
          <w:lang w:val="id-ID"/>
        </w:rPr>
      </w:pPr>
      <w:r w:rsidRPr="00687D51">
        <w:rPr>
          <w:rFonts w:ascii="Cambria" w:hAnsi="Cambria" w:cs="Times New Roman"/>
          <w:color w:val="auto"/>
          <w:sz w:val="22"/>
          <w:lang w:val="id-ID"/>
        </w:rPr>
        <w:t xml:space="preserve">Dimensi sosial mencakup interaksi perusahaan dengan karyawan, masyarakat, dan pemangku kepentingan lain, termasuk tanggung jawab sosial perusahaan. Perusahaan yang peduli kesejahteraan masyarakat biasanya meningkatkan transparansi praktik sosial mereka dalam Laporan sustainabilitas (Jum’a </w:t>
      </w:r>
      <w:r w:rsidRPr="00687D51">
        <w:rPr>
          <w:rFonts w:ascii="Cambria" w:hAnsi="Cambria" w:cs="Times New Roman"/>
          <w:i/>
          <w:color w:val="auto"/>
          <w:sz w:val="22"/>
          <w:lang w:val="id-ID"/>
        </w:rPr>
        <w:t>et al</w:t>
      </w:r>
      <w:r w:rsidRPr="00687D51">
        <w:rPr>
          <w:rFonts w:ascii="Cambria" w:hAnsi="Cambria" w:cs="Times New Roman"/>
          <w:color w:val="auto"/>
          <w:sz w:val="22"/>
          <w:lang w:val="id-ID"/>
        </w:rPr>
        <w:t xml:space="preserve">., 2022). Hal ini dapat meningkatkan citra perusahaan serta menarik konsumen dan </w:t>
      </w:r>
      <w:r w:rsidRPr="00687D51">
        <w:rPr>
          <w:rFonts w:ascii="Cambria" w:hAnsi="Cambria" w:cs="Times New Roman"/>
          <w:i/>
          <w:color w:val="auto"/>
          <w:sz w:val="22"/>
          <w:lang w:val="id-ID"/>
        </w:rPr>
        <w:t>investor</w:t>
      </w:r>
      <w:r w:rsidRPr="00687D51">
        <w:rPr>
          <w:rFonts w:ascii="Cambria" w:hAnsi="Cambria" w:cs="Times New Roman"/>
          <w:color w:val="auto"/>
          <w:sz w:val="22"/>
          <w:lang w:val="id-ID"/>
        </w:rPr>
        <w:t xml:space="preserve"> yang mendukung praktik sosial yang baik, yang pada akhirnya mendukung kinerja keuangan.</w:t>
      </w:r>
    </w:p>
    <w:p w14:paraId="1FE2B415" w14:textId="77777777" w:rsidR="004C3B00" w:rsidRPr="00687D51" w:rsidRDefault="004C3B00" w:rsidP="00213C84">
      <w:pPr>
        <w:spacing w:line="276" w:lineRule="auto"/>
        <w:ind w:firstLine="709"/>
        <w:rPr>
          <w:rFonts w:ascii="Cambria" w:hAnsi="Cambria" w:cs="Times New Roman"/>
          <w:color w:val="auto"/>
          <w:sz w:val="22"/>
          <w:lang w:val="id-ID"/>
        </w:rPr>
      </w:pPr>
      <w:r w:rsidRPr="00687D51">
        <w:rPr>
          <w:rFonts w:ascii="Cambria" w:hAnsi="Cambria" w:cs="Times New Roman"/>
          <w:color w:val="auto"/>
          <w:sz w:val="22"/>
          <w:lang w:val="id-ID"/>
        </w:rPr>
        <w:t xml:space="preserve">Dimensi ekonomi mencakup pengelolaan faktor-faktor yang memengaruhi kinerja ekonomi perusahaan, seperti efisiensi operasional dan penggunaan sumber daya. Perusahaan yang berfokus pada kinerja ekonomi berkelanjutan cenderung mengungkapkan strategi pengelolaan sumber daya dan dampak ekonomi mereka kepada masyarakat (Ghina </w:t>
      </w:r>
      <w:r w:rsidRPr="00687D51">
        <w:rPr>
          <w:rFonts w:ascii="Cambria" w:hAnsi="Cambria" w:cs="Times New Roman"/>
          <w:i/>
          <w:color w:val="auto"/>
          <w:sz w:val="22"/>
          <w:lang w:val="id-ID"/>
        </w:rPr>
        <w:t>et al</w:t>
      </w:r>
      <w:r w:rsidRPr="00687D51">
        <w:rPr>
          <w:rFonts w:ascii="Cambria" w:hAnsi="Cambria" w:cs="Times New Roman"/>
          <w:color w:val="auto"/>
          <w:sz w:val="22"/>
          <w:lang w:val="id-ID"/>
        </w:rPr>
        <w:t>., 2022). Pengungkapan dimensi ekonomi memberikan gambaran bahwa perusahaan memiliki strategi jangka panjang berfokus pada efisiensi dan keberlanjutan, yang dapat memperkuat kinerja keuangan.</w:t>
      </w:r>
    </w:p>
    <w:p w14:paraId="572355D4" w14:textId="77777777" w:rsidR="004C3B00" w:rsidRPr="00687D51" w:rsidRDefault="004C3B00" w:rsidP="00213C84">
      <w:pPr>
        <w:spacing w:line="276" w:lineRule="auto"/>
        <w:ind w:firstLine="709"/>
        <w:rPr>
          <w:rFonts w:ascii="Cambria" w:hAnsi="Cambria" w:cs="Times New Roman"/>
          <w:color w:val="auto"/>
          <w:sz w:val="22"/>
          <w:lang w:val="id-ID"/>
        </w:rPr>
      </w:pPr>
      <w:r w:rsidRPr="00687D51">
        <w:rPr>
          <w:rFonts w:ascii="Cambria" w:hAnsi="Cambria" w:cs="Times New Roman"/>
          <w:color w:val="auto"/>
          <w:sz w:val="22"/>
          <w:lang w:val="id-ID"/>
        </w:rPr>
        <w:t xml:space="preserve">Di sektor energi pertambangan Indonesia, publikasi Laporan sustainabilitas sangat relevan karena dampak lingkungan yang signifikan dari operasi perusahaan. Christian </w:t>
      </w:r>
      <w:r w:rsidRPr="00687D51">
        <w:rPr>
          <w:rFonts w:ascii="Cambria" w:hAnsi="Cambria" w:cs="Times New Roman"/>
          <w:i/>
          <w:color w:val="auto"/>
          <w:sz w:val="22"/>
          <w:lang w:val="id-ID"/>
        </w:rPr>
        <w:t>et al</w:t>
      </w:r>
      <w:r w:rsidRPr="00687D51">
        <w:rPr>
          <w:rFonts w:ascii="Cambria" w:hAnsi="Cambria" w:cs="Times New Roman"/>
          <w:color w:val="auto"/>
          <w:sz w:val="22"/>
          <w:lang w:val="id-ID"/>
        </w:rPr>
        <w:t>. (2023) menyatakan bahwa kondisi optimal bagi perusahaan pertambangan adalah meminimalkan dampak buruk melalui praktik berkelanjutan dan pelaporan transparan pada dimensi lingkungan dan sosial, yang dapat meningkatkan kinerja keuangan.</w:t>
      </w:r>
    </w:p>
    <w:p w14:paraId="01A09BCF" w14:textId="77777777" w:rsidR="004C3B00" w:rsidRPr="00687D51" w:rsidRDefault="004C3B00" w:rsidP="00213C84">
      <w:pPr>
        <w:spacing w:line="276" w:lineRule="auto"/>
        <w:ind w:firstLine="709"/>
        <w:rPr>
          <w:rFonts w:ascii="Cambria" w:hAnsi="Cambria" w:cs="Times New Roman"/>
          <w:color w:val="auto"/>
          <w:sz w:val="22"/>
          <w:lang w:val="id-ID"/>
        </w:rPr>
      </w:pPr>
      <w:r w:rsidRPr="00687D51">
        <w:rPr>
          <w:rFonts w:ascii="Cambria" w:hAnsi="Cambria" w:cs="Times New Roman"/>
          <w:color w:val="auto"/>
          <w:sz w:val="22"/>
          <w:lang w:val="id-ID"/>
        </w:rPr>
        <w:t xml:space="preserve">Namun, kasus manipulasi laporan keuangan dan keberlanjutan masih terjadi di beberapa perusahaan pertambangan, seperti yang diungkapkan Natalis </w:t>
      </w:r>
      <w:r w:rsidRPr="00687D51">
        <w:rPr>
          <w:rFonts w:ascii="Cambria" w:hAnsi="Cambria" w:cs="Times New Roman"/>
          <w:i/>
          <w:color w:val="auto"/>
          <w:sz w:val="22"/>
          <w:lang w:val="id-ID"/>
        </w:rPr>
        <w:t>et al</w:t>
      </w:r>
      <w:r w:rsidRPr="00687D51">
        <w:rPr>
          <w:rFonts w:ascii="Cambria" w:hAnsi="Cambria" w:cs="Times New Roman"/>
          <w:color w:val="auto"/>
          <w:sz w:val="22"/>
          <w:lang w:val="id-ID"/>
        </w:rPr>
        <w:t xml:space="preserve">. (2023) terkait PT Timah Indonesia Tbk. Temuan ini menunjukkan kekurangan keterbukaan yang berdampak buruk pada kepercayaan </w:t>
      </w:r>
      <w:r w:rsidRPr="00687D51">
        <w:rPr>
          <w:rFonts w:ascii="Cambria" w:hAnsi="Cambria" w:cs="Times New Roman"/>
          <w:i/>
          <w:color w:val="auto"/>
          <w:sz w:val="22"/>
          <w:lang w:val="id-ID"/>
        </w:rPr>
        <w:t>investor</w:t>
      </w:r>
      <w:r w:rsidRPr="00687D51">
        <w:rPr>
          <w:rFonts w:ascii="Cambria" w:hAnsi="Cambria" w:cs="Times New Roman"/>
          <w:color w:val="auto"/>
          <w:sz w:val="22"/>
          <w:lang w:val="id-ID"/>
        </w:rPr>
        <w:t xml:space="preserve"> dan masyarakat. Arfiani dan Sugeng (2024) menambahkan bahwa perusahaan besar pun tidak selalu menunjukkan hubungan positif antara pengungkapan Laporan sustainabilitas dan kinerja keuangan, yang menimbulkan gap penelitian terkait pengaruh sebenarnya.</w:t>
      </w:r>
    </w:p>
    <w:p w14:paraId="0985F5FF" w14:textId="77777777" w:rsidR="004C3B00" w:rsidRPr="00687D51" w:rsidRDefault="004C3B00" w:rsidP="00213C84">
      <w:pPr>
        <w:spacing w:line="276" w:lineRule="auto"/>
        <w:ind w:firstLine="709"/>
        <w:rPr>
          <w:rFonts w:ascii="Cambria" w:hAnsi="Cambria" w:cs="Times New Roman"/>
          <w:color w:val="auto"/>
          <w:sz w:val="22"/>
          <w:lang w:val="id-ID"/>
        </w:rPr>
      </w:pPr>
      <w:r w:rsidRPr="00687D51">
        <w:rPr>
          <w:rFonts w:ascii="Cambria" w:hAnsi="Cambria" w:cs="Times New Roman"/>
          <w:color w:val="auto"/>
          <w:sz w:val="22"/>
          <w:lang w:val="id-ID"/>
        </w:rPr>
        <w:t>Penelitian ini bertujuan mengisi kekosongan analisis mengenai pengaruh pengungkapan Laporan sustainabilitas terhadap kinerja keuangan perusahaan energi pertambangan yang terdaftar di Bursa Efek Indonesia. Urgensi penelitian terletak pada pentingnya mengevaluasi efektivitas transparansi Laporan sustainabilitas dalam meningkatkan kinerja keuangan, sekaligus memberikan wawasan teoritis dan praktis tentang integrasi praktik keberlanjutan dalam manajemen keuangan perusahaan.</w:t>
      </w:r>
    </w:p>
    <w:p w14:paraId="733AE80A" w14:textId="77777777" w:rsidR="004C3B00" w:rsidRPr="00687D51" w:rsidRDefault="004C3B00" w:rsidP="00213C84">
      <w:pPr>
        <w:spacing w:line="276" w:lineRule="auto"/>
        <w:ind w:firstLine="709"/>
        <w:rPr>
          <w:rFonts w:ascii="Cambria" w:hAnsi="Cambria" w:cs="Times New Roman"/>
          <w:color w:val="auto"/>
          <w:sz w:val="22"/>
          <w:lang w:val="id-ID"/>
        </w:rPr>
      </w:pPr>
      <w:r w:rsidRPr="00687D51">
        <w:rPr>
          <w:rFonts w:ascii="Cambria" w:hAnsi="Cambria" w:cs="Times New Roman"/>
          <w:color w:val="auto"/>
          <w:sz w:val="22"/>
          <w:lang w:val="id-ID"/>
        </w:rPr>
        <w:t>Berdasarkan penjelasan latar belakang masalah yang telah diuraikan sebelumnya, peneliti tertarik untuk mendalami topik ini dan menguji hipotesis terkait pengungkapan Laporan sustainabilitas dalam berbagai dimensi, seperti ekonomi, lingkungan, dan sosial, serta bagaimana pengungkapan tersebut dapat mempengaruhi kinerja keuangan perusahaan. Oleh karena itu, penulis memutuskan untuk mengangkat judul penelitian “</w:t>
      </w:r>
      <w:bookmarkStart w:id="5" w:name="_Hlk202961967"/>
      <w:r w:rsidRPr="00687D51">
        <w:rPr>
          <w:rFonts w:ascii="Cambria" w:hAnsi="Cambria" w:cs="Times New Roman"/>
          <w:color w:val="auto"/>
          <w:sz w:val="22"/>
          <w:lang w:val="id-ID"/>
        </w:rPr>
        <w:t xml:space="preserve">Pengaruh Pengungkapan Laporan sustainabilitas </w:t>
      </w:r>
      <w:r w:rsidRPr="00687D51">
        <w:rPr>
          <w:rFonts w:ascii="Cambria" w:hAnsi="Cambria" w:cs="Times New Roman"/>
          <w:color w:val="auto"/>
          <w:sz w:val="22"/>
          <w:lang w:val="id-ID"/>
        </w:rPr>
        <w:lastRenderedPageBreak/>
        <w:t>terhadap Kinerja Keuangan pada Perusahaan Sektor Energi Pertambangan yang Terdaftar di Bursa Efek Indonesia.</w:t>
      </w:r>
      <w:bookmarkEnd w:id="5"/>
      <w:r w:rsidRPr="00687D51">
        <w:rPr>
          <w:rFonts w:ascii="Cambria" w:hAnsi="Cambria" w:cs="Times New Roman"/>
          <w:color w:val="auto"/>
          <w:sz w:val="22"/>
          <w:lang w:val="id-ID"/>
        </w:rPr>
        <w:t>” Dalam penelitian ini, peneliti bertujuan untuk menganalisis dan menguji sejauh mana pengungkapan Laporan sustainabilitas yang meliputi aspek ekonomi, sosial, dan lingkungan dapat memberikan dampak yang signifikan terhadap kinerja keuangan perusahaan yang bergerak di sektor energi pertambangan khususnya yang terdaftar di Bursa Efek Indonesia.</w:t>
      </w:r>
    </w:p>
    <w:p w14:paraId="23072338" w14:textId="77777777" w:rsidR="00155860" w:rsidRPr="00687D51" w:rsidRDefault="00155860" w:rsidP="00526862">
      <w:pPr>
        <w:spacing w:line="276" w:lineRule="auto"/>
        <w:rPr>
          <w:rFonts w:ascii="Cambria" w:hAnsi="Cambria" w:cs="Times New Roman"/>
          <w:color w:val="auto"/>
          <w:sz w:val="22"/>
          <w:lang w:val="id-ID"/>
        </w:rPr>
      </w:pPr>
    </w:p>
    <w:p w14:paraId="5AED70E0" w14:textId="2DF43C03" w:rsidR="004C3B00" w:rsidRPr="00687D51" w:rsidRDefault="004C3B00" w:rsidP="00526862">
      <w:pPr>
        <w:spacing w:after="160" w:line="276" w:lineRule="auto"/>
        <w:rPr>
          <w:rFonts w:ascii="Cambria" w:hAnsi="Cambria" w:cs="Times New Roman"/>
          <w:b/>
          <w:bCs/>
          <w:color w:val="auto"/>
          <w:sz w:val="22"/>
          <w:lang w:val="id-ID"/>
        </w:rPr>
      </w:pPr>
      <w:r w:rsidRPr="00687D51">
        <w:rPr>
          <w:rFonts w:ascii="Cambria" w:hAnsi="Cambria" w:cs="Times New Roman"/>
          <w:b/>
          <w:bCs/>
          <w:color w:val="auto"/>
          <w:sz w:val="22"/>
          <w:lang w:val="id-ID"/>
        </w:rPr>
        <w:t xml:space="preserve">METODE PENELITAN </w:t>
      </w:r>
    </w:p>
    <w:p w14:paraId="46DA07D0" w14:textId="77777777" w:rsidR="004C3B00" w:rsidRPr="00687D51" w:rsidRDefault="004C3B00" w:rsidP="00213C84">
      <w:pPr>
        <w:spacing w:line="276" w:lineRule="auto"/>
        <w:ind w:firstLine="709"/>
        <w:rPr>
          <w:rFonts w:ascii="Cambria" w:hAnsi="Cambria"/>
          <w:color w:val="auto"/>
          <w:sz w:val="22"/>
          <w:lang w:val="id-ID"/>
        </w:rPr>
      </w:pPr>
      <w:r w:rsidRPr="00687D51">
        <w:rPr>
          <w:rFonts w:ascii="Cambria" w:hAnsi="Cambria"/>
          <w:color w:val="auto"/>
          <w:sz w:val="22"/>
          <w:lang w:val="id-ID"/>
        </w:rPr>
        <w:t>Penelitian ini mengandalkan data kuantitatif, yaitu data numerik yang digunakan untuk mengidentifikasi pola hubungan, membandingkan variabel, dan menganalisis tren dalam fenomena tertentu (Abdullah, 2015). Berdasarkan waktu pengumpulannya, data yang digunakan tergolong sebagai data panel. Seperti dijelaskan oleh Sihombing (2021), data panel menggabungkan unsur data lintas waktu dan lintas individu, yang melibatkan pengamatan terhadap sejumlah unit selama beberapa periode waktu. Dalam penelitian ini, unit yang diteliti adalah perusahaan pertambangan, dengan jangka waktu pengamatan dari 2021 hingga 2024.</w:t>
      </w:r>
    </w:p>
    <w:p w14:paraId="55B3BFC2" w14:textId="59B3661D" w:rsidR="004C3B00" w:rsidRPr="00687D51" w:rsidRDefault="004C3B00" w:rsidP="00213C84">
      <w:pPr>
        <w:spacing w:line="276" w:lineRule="auto"/>
        <w:ind w:firstLine="709"/>
        <w:rPr>
          <w:rFonts w:ascii="Cambria" w:hAnsi="Cambria"/>
          <w:color w:val="auto"/>
          <w:sz w:val="22"/>
          <w:lang w:val="id-ID"/>
        </w:rPr>
      </w:pPr>
      <w:r w:rsidRPr="00687D51">
        <w:rPr>
          <w:rFonts w:ascii="Cambria" w:hAnsi="Cambria"/>
          <w:color w:val="auto"/>
          <w:sz w:val="22"/>
          <w:lang w:val="id-ID"/>
        </w:rPr>
        <w:t xml:space="preserve">Jenis data yang digunakan dalam penelitian ini adalah data sekunder, yaitu data yang telah dihimpun dan diproses oleh pihak lain sebelum dimanfaatkan oleh peneliti (Abdullah, 2015). Untuk variabel independen, data diperoleh dari Laporan sustainabilitas, mencakup dimensi </w:t>
      </w:r>
      <w:r w:rsidR="00526862" w:rsidRPr="00687D51">
        <w:rPr>
          <w:rFonts w:ascii="Cambria" w:hAnsi="Cambria"/>
          <w:color w:val="auto"/>
          <w:sz w:val="22"/>
          <w:lang w:val="id-ID"/>
        </w:rPr>
        <w:t xml:space="preserve">Ekonomi </w:t>
      </w:r>
      <w:r w:rsidRPr="00687D51">
        <w:rPr>
          <w:rFonts w:ascii="Cambria" w:hAnsi="Cambria"/>
          <w:color w:val="auto"/>
          <w:sz w:val="22"/>
          <w:lang w:val="id-ID"/>
        </w:rPr>
        <w:t xml:space="preserve">(X1), </w:t>
      </w:r>
      <w:r w:rsidR="00526862" w:rsidRPr="00687D51">
        <w:rPr>
          <w:rFonts w:ascii="Cambria" w:hAnsi="Cambria"/>
          <w:color w:val="auto"/>
          <w:sz w:val="22"/>
          <w:lang w:val="id-ID"/>
        </w:rPr>
        <w:t xml:space="preserve">Lingkungan </w:t>
      </w:r>
      <w:r w:rsidRPr="00687D51">
        <w:rPr>
          <w:rFonts w:ascii="Cambria" w:hAnsi="Cambria"/>
          <w:color w:val="auto"/>
          <w:sz w:val="22"/>
          <w:lang w:val="id-ID"/>
        </w:rPr>
        <w:t xml:space="preserve">(X2), dan </w:t>
      </w:r>
      <w:r w:rsidR="00526862" w:rsidRPr="00687D51">
        <w:rPr>
          <w:rFonts w:ascii="Cambria" w:hAnsi="Cambria"/>
          <w:color w:val="auto"/>
          <w:sz w:val="22"/>
          <w:lang w:val="id-ID"/>
        </w:rPr>
        <w:t xml:space="preserve">Sosial </w:t>
      </w:r>
      <w:r w:rsidRPr="00687D51">
        <w:rPr>
          <w:rFonts w:ascii="Cambria" w:hAnsi="Cambria"/>
          <w:color w:val="auto"/>
          <w:sz w:val="22"/>
          <w:lang w:val="id-ID"/>
        </w:rPr>
        <w:t xml:space="preserve">(X3). Sementara itu, data untuk variabel dependen berupa profitabilitas yang diproksi menggunakan </w:t>
      </w:r>
      <w:r w:rsidRPr="00526862">
        <w:rPr>
          <w:rFonts w:ascii="Cambria" w:hAnsi="Cambria"/>
          <w:i/>
          <w:iCs/>
          <w:color w:val="auto"/>
          <w:sz w:val="22"/>
          <w:lang w:val="id-ID"/>
        </w:rPr>
        <w:t>Return on Assets</w:t>
      </w:r>
      <w:r w:rsidRPr="00687D51">
        <w:rPr>
          <w:rFonts w:ascii="Cambria" w:hAnsi="Cambria"/>
          <w:color w:val="auto"/>
          <w:sz w:val="22"/>
          <w:lang w:val="id-ID"/>
        </w:rPr>
        <w:t xml:space="preserve"> (ROA), diperoleh dari laporan keuangan, dengan ROA dihitung berdasarkan rasio laba bersih terhadap total aset.</w:t>
      </w:r>
    </w:p>
    <w:p w14:paraId="0979A9C7" w14:textId="77777777" w:rsidR="00155860" w:rsidRPr="00687D51" w:rsidRDefault="00155860" w:rsidP="00526862">
      <w:pPr>
        <w:spacing w:line="276" w:lineRule="auto"/>
        <w:rPr>
          <w:rFonts w:ascii="Cambria" w:hAnsi="Cambria"/>
          <w:color w:val="auto"/>
          <w:sz w:val="22"/>
          <w:lang w:val="id-ID"/>
        </w:rPr>
      </w:pPr>
    </w:p>
    <w:p w14:paraId="2190B2B3" w14:textId="77777777" w:rsidR="00FD459D" w:rsidRPr="00687D51" w:rsidRDefault="00FD459D" w:rsidP="00526862">
      <w:pPr>
        <w:pStyle w:val="Heading1"/>
        <w:spacing w:after="160" w:line="276" w:lineRule="auto"/>
        <w:jc w:val="both"/>
        <w:rPr>
          <w:rFonts w:ascii="Cambria" w:hAnsi="Cambria" w:cs="Times New Roman"/>
          <w:color w:val="auto"/>
          <w:sz w:val="22"/>
          <w:szCs w:val="22"/>
          <w:lang w:val="id-ID"/>
        </w:rPr>
      </w:pPr>
      <w:r w:rsidRPr="00687D51">
        <w:rPr>
          <w:rFonts w:ascii="Cambria" w:hAnsi="Cambria"/>
          <w:color w:val="auto"/>
          <w:sz w:val="22"/>
          <w:szCs w:val="22"/>
          <w:lang w:val="id-ID"/>
        </w:rPr>
        <w:t>HASIL DAN PEMBAHASAN</w:t>
      </w:r>
    </w:p>
    <w:p w14:paraId="1D2ADFD9" w14:textId="77777777" w:rsidR="00FD459D" w:rsidRPr="00526862" w:rsidRDefault="00FD459D" w:rsidP="00687D51">
      <w:pPr>
        <w:pStyle w:val="Heading4"/>
        <w:spacing w:line="276" w:lineRule="auto"/>
        <w:rPr>
          <w:rFonts w:ascii="Cambria" w:hAnsi="Cambria"/>
          <w:b/>
          <w:bCs/>
          <w:i w:val="0"/>
          <w:iCs w:val="0"/>
          <w:color w:val="auto"/>
          <w:sz w:val="22"/>
          <w:lang w:val="id-ID"/>
        </w:rPr>
      </w:pPr>
      <w:r w:rsidRPr="00526862">
        <w:rPr>
          <w:rFonts w:ascii="Cambria" w:hAnsi="Cambria"/>
          <w:b/>
          <w:bCs/>
          <w:i w:val="0"/>
          <w:iCs w:val="0"/>
          <w:color w:val="auto"/>
          <w:sz w:val="22"/>
          <w:lang w:val="id-ID"/>
        </w:rPr>
        <w:t>Uji Lagrange Multiplier (LM)</w:t>
      </w:r>
    </w:p>
    <w:p w14:paraId="10DA5516" w14:textId="77777777" w:rsidR="00FD459D" w:rsidRPr="00687D51" w:rsidRDefault="00FD459D" w:rsidP="00526862">
      <w:pPr>
        <w:spacing w:after="160" w:line="276" w:lineRule="auto"/>
        <w:ind w:firstLine="709"/>
        <w:rPr>
          <w:rFonts w:ascii="Cambria" w:hAnsi="Cambria"/>
          <w:color w:val="auto"/>
          <w:sz w:val="22"/>
          <w:lang w:val="id-ID"/>
        </w:rPr>
      </w:pPr>
      <w:r w:rsidRPr="00687D51">
        <w:rPr>
          <w:rFonts w:ascii="Cambria" w:hAnsi="Cambria"/>
          <w:color w:val="auto"/>
          <w:sz w:val="22"/>
          <w:lang w:val="id-ID"/>
        </w:rPr>
        <w:t xml:space="preserve">Pengujian model estimasi data panel pada penelitian ini pertama dengan membandingkan antara model </w:t>
      </w:r>
      <w:r w:rsidRPr="00526862">
        <w:rPr>
          <w:rFonts w:ascii="Cambria" w:hAnsi="Cambria"/>
          <w:i/>
          <w:iCs/>
          <w:color w:val="auto"/>
          <w:sz w:val="22"/>
          <w:lang w:val="id-ID"/>
        </w:rPr>
        <w:t>common effect</w:t>
      </w:r>
      <w:r w:rsidRPr="00687D51">
        <w:rPr>
          <w:rFonts w:ascii="Cambria" w:hAnsi="Cambria"/>
          <w:color w:val="auto"/>
          <w:sz w:val="22"/>
          <w:lang w:val="id-ID"/>
        </w:rPr>
        <w:t xml:space="preserve"> dengan model </w:t>
      </w:r>
      <w:r w:rsidRPr="00526862">
        <w:rPr>
          <w:rFonts w:ascii="Cambria" w:hAnsi="Cambria"/>
          <w:i/>
          <w:iCs/>
          <w:color w:val="auto"/>
          <w:sz w:val="22"/>
          <w:lang w:val="id-ID"/>
        </w:rPr>
        <w:t>random effect</w:t>
      </w:r>
      <w:r w:rsidRPr="00687D51">
        <w:rPr>
          <w:rFonts w:ascii="Cambria" w:hAnsi="Cambria"/>
          <w:color w:val="auto"/>
          <w:sz w:val="22"/>
          <w:lang w:val="id-ID"/>
        </w:rPr>
        <w:t xml:space="preserve"> menggunakan uji Lagrange Multiplier. Berikut adalah hasil dari Uji Lagrange Multiplier.</w:t>
      </w:r>
    </w:p>
    <w:p w14:paraId="22FEEAE3" w14:textId="2E8D9F79" w:rsidR="00FD459D" w:rsidRPr="00687D51" w:rsidRDefault="00FD459D" w:rsidP="00526862">
      <w:pPr>
        <w:pStyle w:val="Caption"/>
        <w:keepNext/>
        <w:spacing w:after="160" w:line="276" w:lineRule="auto"/>
        <w:ind w:right="-1"/>
        <w:rPr>
          <w:rFonts w:ascii="Cambria" w:hAnsi="Cambria"/>
          <w:b/>
          <w:bCs/>
          <w:color w:val="auto"/>
          <w:sz w:val="22"/>
          <w:szCs w:val="22"/>
          <w:highlight w:val="none"/>
          <w:lang w:val="id-ID"/>
        </w:rPr>
      </w:pPr>
      <w:bookmarkStart w:id="6" w:name="_Toc203346174"/>
      <w:r w:rsidRPr="00687D51">
        <w:rPr>
          <w:rFonts w:ascii="Cambria" w:hAnsi="Cambria"/>
          <w:b/>
          <w:bCs/>
          <w:color w:val="auto"/>
          <w:sz w:val="22"/>
          <w:szCs w:val="22"/>
          <w:highlight w:val="none"/>
          <w:lang w:val="id-ID"/>
        </w:rPr>
        <w:t xml:space="preserve">Tabel </w:t>
      </w:r>
      <w:r w:rsidR="00526862">
        <w:rPr>
          <w:rFonts w:ascii="Cambria" w:hAnsi="Cambria"/>
          <w:b/>
          <w:bCs/>
          <w:color w:val="auto"/>
          <w:sz w:val="22"/>
          <w:szCs w:val="22"/>
          <w:highlight w:val="none"/>
          <w:lang w:val="id-ID"/>
        </w:rPr>
        <w:t xml:space="preserve">1. </w:t>
      </w:r>
      <w:r w:rsidRPr="00687D51">
        <w:rPr>
          <w:rFonts w:ascii="Cambria" w:hAnsi="Cambria"/>
          <w:b/>
          <w:bCs/>
          <w:color w:val="auto"/>
          <w:sz w:val="22"/>
          <w:szCs w:val="22"/>
          <w:highlight w:val="none"/>
          <w:lang w:val="id-ID"/>
        </w:rPr>
        <w:t>Hasil Uji Lagrange Multiplier</w:t>
      </w:r>
      <w:bookmarkEnd w:id="6"/>
    </w:p>
    <w:tbl>
      <w:tblPr>
        <w:tblStyle w:val="TableGrid"/>
        <w:tblW w:w="7088" w:type="dxa"/>
        <w:tblInd w:w="562" w:type="dxa"/>
        <w:tblLook w:val="04A0" w:firstRow="1" w:lastRow="0" w:firstColumn="1" w:lastColumn="0" w:noHBand="0" w:noVBand="1"/>
      </w:tblPr>
      <w:tblGrid>
        <w:gridCol w:w="7088"/>
      </w:tblGrid>
      <w:tr w:rsidR="00526862" w:rsidRPr="00687D51" w14:paraId="11DCEA22" w14:textId="77777777" w:rsidTr="00526862">
        <w:tc>
          <w:tcPr>
            <w:tcW w:w="7088" w:type="dxa"/>
            <w:tcBorders>
              <w:bottom w:val="single" w:sz="4" w:space="0" w:color="auto"/>
            </w:tcBorders>
          </w:tcPr>
          <w:p w14:paraId="2885BB4B" w14:textId="77777777" w:rsidR="00FD459D" w:rsidRPr="00687D51" w:rsidRDefault="00FD459D" w:rsidP="00687D51">
            <w:pPr>
              <w:keepNext/>
              <w:spacing w:line="276" w:lineRule="auto"/>
              <w:jc w:val="left"/>
              <w:rPr>
                <w:rFonts w:ascii="Cambria" w:hAnsi="Cambria"/>
                <w:b/>
                <w:bCs/>
                <w:color w:val="auto"/>
                <w:sz w:val="22"/>
                <w:lang w:val="id-ID"/>
              </w:rPr>
            </w:pPr>
            <w:r w:rsidRPr="00687D51">
              <w:rPr>
                <w:rFonts w:ascii="Cambria" w:hAnsi="Cambria"/>
                <w:bCs/>
                <w:color w:val="auto"/>
                <w:sz w:val="22"/>
                <w:lang w:val="id-ID"/>
              </w:rPr>
              <w:t xml:space="preserve">     chibar2 (01)        = 72,55</w:t>
            </w:r>
          </w:p>
          <w:p w14:paraId="2D6EE1E5" w14:textId="77777777" w:rsidR="00FD459D" w:rsidRPr="00687D51" w:rsidRDefault="00FD459D" w:rsidP="00687D51">
            <w:pPr>
              <w:keepNext/>
              <w:spacing w:line="276" w:lineRule="auto"/>
              <w:jc w:val="left"/>
              <w:rPr>
                <w:rFonts w:ascii="Cambria" w:hAnsi="Cambria"/>
                <w:b/>
                <w:bCs/>
                <w:color w:val="auto"/>
                <w:sz w:val="22"/>
                <w:lang w:val="id-ID"/>
              </w:rPr>
            </w:pPr>
            <w:r w:rsidRPr="00687D51">
              <w:rPr>
                <w:rFonts w:ascii="Cambria" w:hAnsi="Cambria"/>
                <w:bCs/>
                <w:color w:val="auto"/>
                <w:sz w:val="22"/>
                <w:lang w:val="id-ID"/>
              </w:rPr>
              <w:t xml:space="preserve">     Prob &gt; chibar2     = 0,0000</w:t>
            </w:r>
          </w:p>
        </w:tc>
      </w:tr>
    </w:tbl>
    <w:p w14:paraId="630EC8F5" w14:textId="77777777" w:rsidR="00FD459D" w:rsidRPr="00687D51" w:rsidRDefault="00FD459D" w:rsidP="00526862">
      <w:pPr>
        <w:spacing w:after="160" w:line="276" w:lineRule="auto"/>
        <w:jc w:val="center"/>
        <w:rPr>
          <w:rFonts w:ascii="Cambria" w:hAnsi="Cambria"/>
          <w:color w:val="auto"/>
          <w:sz w:val="22"/>
          <w:lang w:val="id-ID"/>
        </w:rPr>
      </w:pPr>
      <w:r w:rsidRPr="00687D51">
        <w:rPr>
          <w:rFonts w:ascii="Cambria" w:hAnsi="Cambria"/>
          <w:color w:val="auto"/>
          <w:sz w:val="22"/>
          <w:lang w:val="id-ID"/>
        </w:rPr>
        <w:t>Sumber: Data diolah dengan Stata</w:t>
      </w:r>
    </w:p>
    <w:p w14:paraId="47788095" w14:textId="77777777" w:rsidR="00FD459D" w:rsidRPr="00687D51" w:rsidRDefault="00FD459D" w:rsidP="00526862">
      <w:pPr>
        <w:spacing w:after="160" w:line="276" w:lineRule="auto"/>
        <w:ind w:firstLine="709"/>
        <w:rPr>
          <w:rFonts w:ascii="Cambria" w:hAnsi="Cambria"/>
          <w:color w:val="auto"/>
          <w:sz w:val="22"/>
          <w:lang w:val="id-ID"/>
        </w:rPr>
      </w:pPr>
      <w:r w:rsidRPr="00687D51">
        <w:rPr>
          <w:rFonts w:ascii="Cambria" w:hAnsi="Cambria"/>
          <w:color w:val="auto"/>
          <w:sz w:val="22"/>
          <w:lang w:val="id-ID"/>
        </w:rPr>
        <w:t xml:space="preserve">Dari tabel di atas memperlihatkan nilai prob &gt; chibar2 sebesar 0,0000. Angka ini lebih kecil dari 0,05 sehingga berdasarkan Uji Lagrange Multiplier menyimpulkan bahwa </w:t>
      </w:r>
      <w:r w:rsidRPr="00526862">
        <w:rPr>
          <w:rFonts w:ascii="Cambria" w:hAnsi="Cambria"/>
          <w:i/>
          <w:iCs/>
          <w:color w:val="auto"/>
          <w:sz w:val="22"/>
          <w:lang w:val="id-ID"/>
        </w:rPr>
        <w:t>random effect model</w:t>
      </w:r>
      <w:r w:rsidRPr="00687D51">
        <w:rPr>
          <w:rFonts w:ascii="Cambria" w:hAnsi="Cambria"/>
          <w:color w:val="auto"/>
          <w:sz w:val="22"/>
          <w:lang w:val="id-ID"/>
        </w:rPr>
        <w:t xml:space="preserve"> lebih baik daripada model </w:t>
      </w:r>
      <w:r w:rsidRPr="00526862">
        <w:rPr>
          <w:rFonts w:ascii="Cambria" w:hAnsi="Cambria"/>
          <w:i/>
          <w:iCs/>
          <w:color w:val="auto"/>
          <w:sz w:val="22"/>
          <w:lang w:val="id-ID"/>
        </w:rPr>
        <w:t>common effect</w:t>
      </w:r>
      <w:r w:rsidRPr="00687D51">
        <w:rPr>
          <w:rFonts w:ascii="Cambria" w:hAnsi="Cambria"/>
          <w:color w:val="auto"/>
          <w:sz w:val="22"/>
          <w:lang w:val="id-ID"/>
        </w:rPr>
        <w:t>.</w:t>
      </w:r>
    </w:p>
    <w:p w14:paraId="3FB4C96F" w14:textId="3D642F54" w:rsidR="00FD459D" w:rsidRPr="00526862" w:rsidRDefault="00FD459D" w:rsidP="00687D51">
      <w:pPr>
        <w:spacing w:line="276" w:lineRule="auto"/>
        <w:rPr>
          <w:rFonts w:ascii="Cambria" w:hAnsi="Cambria"/>
          <w:b/>
          <w:bCs/>
          <w:color w:val="auto"/>
          <w:sz w:val="22"/>
          <w:lang w:val="id-ID"/>
        </w:rPr>
      </w:pPr>
      <w:r w:rsidRPr="00526862">
        <w:rPr>
          <w:rFonts w:ascii="Cambria" w:hAnsi="Cambria"/>
          <w:b/>
          <w:bCs/>
          <w:color w:val="auto"/>
          <w:sz w:val="22"/>
          <w:lang w:val="id-ID"/>
        </w:rPr>
        <w:t>Uji Hausman</w:t>
      </w:r>
    </w:p>
    <w:p w14:paraId="15A08390" w14:textId="77777777" w:rsidR="00FD459D" w:rsidRPr="00687D51" w:rsidRDefault="00FD459D" w:rsidP="00526862">
      <w:pPr>
        <w:spacing w:after="160" w:line="276" w:lineRule="auto"/>
        <w:ind w:firstLine="709"/>
        <w:rPr>
          <w:rFonts w:ascii="Cambria" w:hAnsi="Cambria"/>
          <w:color w:val="auto"/>
          <w:sz w:val="22"/>
          <w:lang w:val="id-ID"/>
        </w:rPr>
      </w:pPr>
      <w:r w:rsidRPr="00687D51">
        <w:rPr>
          <w:rFonts w:ascii="Cambria" w:hAnsi="Cambria"/>
          <w:color w:val="auto"/>
          <w:sz w:val="22"/>
          <w:lang w:val="id-ID"/>
        </w:rPr>
        <w:t xml:space="preserve">Setelah mendapatkan bahwa </w:t>
      </w:r>
      <w:r w:rsidRPr="00526862">
        <w:rPr>
          <w:rFonts w:ascii="Cambria" w:hAnsi="Cambria"/>
          <w:i/>
          <w:iCs/>
          <w:color w:val="auto"/>
          <w:sz w:val="22"/>
          <w:lang w:val="id-ID"/>
        </w:rPr>
        <w:t>random effect</w:t>
      </w:r>
      <w:r w:rsidRPr="00687D51">
        <w:rPr>
          <w:rFonts w:ascii="Cambria" w:hAnsi="Cambria"/>
          <w:color w:val="auto"/>
          <w:sz w:val="22"/>
          <w:lang w:val="id-ID"/>
        </w:rPr>
        <w:t xml:space="preserve"> </w:t>
      </w:r>
      <w:r w:rsidRPr="00526862">
        <w:rPr>
          <w:rFonts w:ascii="Cambria" w:hAnsi="Cambria"/>
          <w:i/>
          <w:iCs/>
          <w:color w:val="auto"/>
          <w:sz w:val="22"/>
          <w:lang w:val="id-ID"/>
        </w:rPr>
        <w:t>model</w:t>
      </w:r>
      <w:r w:rsidRPr="00687D51">
        <w:rPr>
          <w:rFonts w:ascii="Cambria" w:hAnsi="Cambria"/>
          <w:color w:val="auto"/>
          <w:sz w:val="22"/>
          <w:lang w:val="id-ID"/>
        </w:rPr>
        <w:t xml:space="preserve"> lebih baik daripada </w:t>
      </w:r>
      <w:r w:rsidRPr="00526862">
        <w:rPr>
          <w:rFonts w:ascii="Cambria" w:hAnsi="Cambria"/>
          <w:i/>
          <w:iCs/>
          <w:color w:val="auto"/>
          <w:sz w:val="22"/>
          <w:lang w:val="id-ID"/>
        </w:rPr>
        <w:t>common effect model</w:t>
      </w:r>
      <w:r w:rsidRPr="00687D51">
        <w:rPr>
          <w:rFonts w:ascii="Cambria" w:hAnsi="Cambria"/>
          <w:color w:val="auto"/>
          <w:sz w:val="22"/>
          <w:lang w:val="id-ID"/>
        </w:rPr>
        <w:t xml:space="preserve"> sebagaimana pada uji Lagrange Multiplier yang telah dipaparkan pada </w:t>
      </w:r>
      <w:r w:rsidRPr="00687D51">
        <w:rPr>
          <w:rFonts w:ascii="Cambria" w:hAnsi="Cambria"/>
          <w:color w:val="auto"/>
          <w:sz w:val="22"/>
          <w:lang w:val="id-ID"/>
        </w:rPr>
        <w:lastRenderedPageBreak/>
        <w:t xml:space="preserve">poin sebelumnya, maka selanjutnya adalah membandingkan antara </w:t>
      </w:r>
      <w:r w:rsidRPr="00526862">
        <w:rPr>
          <w:rFonts w:ascii="Cambria" w:hAnsi="Cambria"/>
          <w:i/>
          <w:iCs/>
          <w:color w:val="auto"/>
          <w:sz w:val="22"/>
          <w:lang w:val="id-ID"/>
        </w:rPr>
        <w:t>random effect</w:t>
      </w:r>
      <w:r w:rsidRPr="00687D51">
        <w:rPr>
          <w:rFonts w:ascii="Cambria" w:hAnsi="Cambria"/>
          <w:color w:val="auto"/>
          <w:sz w:val="22"/>
          <w:lang w:val="id-ID"/>
        </w:rPr>
        <w:t xml:space="preserve"> </w:t>
      </w:r>
      <w:r w:rsidRPr="00526862">
        <w:rPr>
          <w:rFonts w:ascii="Cambria" w:hAnsi="Cambria"/>
          <w:i/>
          <w:iCs/>
          <w:color w:val="auto"/>
          <w:sz w:val="22"/>
          <w:lang w:val="id-ID"/>
        </w:rPr>
        <w:t>model</w:t>
      </w:r>
      <w:r w:rsidRPr="00687D51">
        <w:rPr>
          <w:rFonts w:ascii="Cambria" w:hAnsi="Cambria"/>
          <w:color w:val="auto"/>
          <w:sz w:val="22"/>
          <w:lang w:val="id-ID"/>
        </w:rPr>
        <w:t xml:space="preserve"> dengan </w:t>
      </w:r>
      <w:r w:rsidRPr="00526862">
        <w:rPr>
          <w:rFonts w:ascii="Cambria" w:hAnsi="Cambria"/>
          <w:i/>
          <w:iCs/>
          <w:color w:val="auto"/>
          <w:sz w:val="22"/>
          <w:lang w:val="id-ID"/>
        </w:rPr>
        <w:t>fixed effect model</w:t>
      </w:r>
      <w:r w:rsidRPr="00687D51">
        <w:rPr>
          <w:rFonts w:ascii="Cambria" w:hAnsi="Cambria"/>
          <w:color w:val="auto"/>
          <w:sz w:val="22"/>
          <w:lang w:val="id-ID"/>
        </w:rPr>
        <w:t>. Untuk membandingkan dua model ini dilakukan menggunakan uji Hausman. Berikut adalah hasil uji Hausman.</w:t>
      </w:r>
    </w:p>
    <w:p w14:paraId="49E3F5CA" w14:textId="5729E189" w:rsidR="00FD459D" w:rsidRPr="00687D51" w:rsidRDefault="00FD459D" w:rsidP="00526862">
      <w:pPr>
        <w:pStyle w:val="Caption"/>
        <w:keepNext/>
        <w:spacing w:after="160" w:line="276" w:lineRule="auto"/>
        <w:rPr>
          <w:rFonts w:ascii="Cambria" w:hAnsi="Cambria"/>
          <w:b/>
          <w:bCs/>
          <w:color w:val="auto"/>
          <w:sz w:val="22"/>
          <w:szCs w:val="22"/>
          <w:highlight w:val="none"/>
          <w:lang w:val="id-ID"/>
        </w:rPr>
      </w:pPr>
      <w:bookmarkStart w:id="7" w:name="_Toc203346175"/>
      <w:r w:rsidRPr="00687D51">
        <w:rPr>
          <w:rFonts w:ascii="Cambria" w:hAnsi="Cambria"/>
          <w:b/>
          <w:bCs/>
          <w:color w:val="auto"/>
          <w:sz w:val="22"/>
          <w:szCs w:val="22"/>
          <w:highlight w:val="none"/>
          <w:lang w:val="id-ID"/>
        </w:rPr>
        <w:t xml:space="preserve">Tabel </w:t>
      </w:r>
      <w:r w:rsidR="00526862">
        <w:rPr>
          <w:rFonts w:ascii="Cambria" w:hAnsi="Cambria"/>
          <w:b/>
          <w:bCs/>
          <w:color w:val="auto"/>
          <w:sz w:val="22"/>
          <w:szCs w:val="22"/>
          <w:highlight w:val="none"/>
          <w:lang w:val="id-ID"/>
        </w:rPr>
        <w:t xml:space="preserve">2. </w:t>
      </w:r>
      <w:r w:rsidRPr="00687D51">
        <w:rPr>
          <w:rFonts w:ascii="Cambria" w:hAnsi="Cambria"/>
          <w:b/>
          <w:bCs/>
          <w:color w:val="auto"/>
          <w:sz w:val="22"/>
          <w:szCs w:val="22"/>
          <w:highlight w:val="none"/>
          <w:lang w:val="id-ID"/>
        </w:rPr>
        <w:t>Hasil Uji Hausman</w:t>
      </w:r>
      <w:bookmarkEnd w:id="7"/>
    </w:p>
    <w:tbl>
      <w:tblPr>
        <w:tblStyle w:val="TableGrid"/>
        <w:tblW w:w="0" w:type="auto"/>
        <w:tblInd w:w="562" w:type="dxa"/>
        <w:tblLook w:val="04A0" w:firstRow="1" w:lastRow="0" w:firstColumn="1" w:lastColumn="0" w:noHBand="0" w:noVBand="1"/>
      </w:tblPr>
      <w:tblGrid>
        <w:gridCol w:w="6946"/>
      </w:tblGrid>
      <w:tr w:rsidR="0016468C" w:rsidRPr="00687D51" w14:paraId="5AB093CB" w14:textId="77777777" w:rsidTr="00526862">
        <w:tc>
          <w:tcPr>
            <w:tcW w:w="6946" w:type="dxa"/>
          </w:tcPr>
          <w:p w14:paraId="4959355A" w14:textId="77777777" w:rsidR="00FD459D" w:rsidRPr="00687D51" w:rsidRDefault="00FD459D" w:rsidP="00687D51">
            <w:pPr>
              <w:keepNext/>
              <w:spacing w:line="276" w:lineRule="auto"/>
              <w:rPr>
                <w:rFonts w:ascii="Cambria" w:hAnsi="Cambria"/>
                <w:b/>
                <w:bCs/>
                <w:color w:val="auto"/>
                <w:sz w:val="22"/>
                <w:lang w:val="id-ID"/>
              </w:rPr>
            </w:pPr>
            <w:r w:rsidRPr="00687D51">
              <w:rPr>
                <w:rFonts w:ascii="Cambria" w:hAnsi="Cambria"/>
                <w:bCs/>
                <w:color w:val="auto"/>
                <w:sz w:val="22"/>
                <w:lang w:val="id-ID"/>
              </w:rPr>
              <w:t>Chi2 (3)       = 3,23</w:t>
            </w:r>
          </w:p>
          <w:p w14:paraId="7E6097E8" w14:textId="77777777" w:rsidR="00FD459D" w:rsidRPr="00687D51" w:rsidRDefault="00FD459D" w:rsidP="00687D51">
            <w:pPr>
              <w:keepNext/>
              <w:spacing w:line="276" w:lineRule="auto"/>
              <w:rPr>
                <w:rFonts w:ascii="Cambria" w:hAnsi="Cambria"/>
                <w:b/>
                <w:bCs/>
                <w:color w:val="auto"/>
                <w:sz w:val="22"/>
                <w:lang w:val="id-ID"/>
              </w:rPr>
            </w:pPr>
            <w:r w:rsidRPr="00687D51">
              <w:rPr>
                <w:rFonts w:ascii="Cambria" w:hAnsi="Cambria"/>
                <w:bCs/>
                <w:color w:val="auto"/>
                <w:sz w:val="22"/>
                <w:lang w:val="id-ID"/>
              </w:rPr>
              <w:t>Prob&gt;chi2    = 0,3576</w:t>
            </w:r>
          </w:p>
        </w:tc>
      </w:tr>
    </w:tbl>
    <w:p w14:paraId="4322BDF8" w14:textId="77777777" w:rsidR="00FD459D" w:rsidRPr="00687D51" w:rsidRDefault="00FD459D" w:rsidP="00526862">
      <w:pPr>
        <w:spacing w:after="160" w:line="276" w:lineRule="auto"/>
        <w:jc w:val="center"/>
        <w:rPr>
          <w:rFonts w:ascii="Cambria" w:hAnsi="Cambria"/>
          <w:color w:val="auto"/>
          <w:sz w:val="22"/>
          <w:lang w:val="id-ID"/>
        </w:rPr>
      </w:pPr>
      <w:r w:rsidRPr="00687D51">
        <w:rPr>
          <w:rFonts w:ascii="Cambria" w:hAnsi="Cambria"/>
          <w:color w:val="auto"/>
          <w:sz w:val="22"/>
          <w:lang w:val="id-ID"/>
        </w:rPr>
        <w:t>Sumber: Data diolah dengan Stata</w:t>
      </w:r>
    </w:p>
    <w:p w14:paraId="26DEAA2A" w14:textId="77777777" w:rsidR="00FD459D" w:rsidRPr="00687D51" w:rsidRDefault="00FD459D" w:rsidP="00526862">
      <w:pPr>
        <w:spacing w:after="160" w:line="276" w:lineRule="auto"/>
        <w:ind w:firstLine="709"/>
        <w:rPr>
          <w:rFonts w:ascii="Cambria" w:hAnsi="Cambria"/>
          <w:color w:val="auto"/>
          <w:sz w:val="22"/>
          <w:lang w:val="id-ID"/>
        </w:rPr>
      </w:pPr>
      <w:r w:rsidRPr="00687D51">
        <w:rPr>
          <w:rFonts w:ascii="Cambria" w:hAnsi="Cambria"/>
          <w:color w:val="auto"/>
          <w:sz w:val="22"/>
          <w:lang w:val="id-ID"/>
        </w:rPr>
        <w:t xml:space="preserve">Dari tabel di atas memperlihatkan nilai prob &gt; chibar2 sebesar 0,3576. Angka ini lebih besar dari 0,05 sehingga berdasarkan Uji Hausman menyimpulkan bahwa </w:t>
      </w:r>
      <w:r w:rsidRPr="00526862">
        <w:rPr>
          <w:rFonts w:ascii="Cambria" w:hAnsi="Cambria"/>
          <w:i/>
          <w:iCs/>
          <w:color w:val="auto"/>
          <w:sz w:val="22"/>
          <w:lang w:val="id-ID"/>
        </w:rPr>
        <w:t>random effect model</w:t>
      </w:r>
      <w:r w:rsidRPr="00687D51">
        <w:rPr>
          <w:rFonts w:ascii="Cambria" w:hAnsi="Cambria"/>
          <w:color w:val="auto"/>
          <w:sz w:val="22"/>
          <w:lang w:val="id-ID"/>
        </w:rPr>
        <w:t xml:space="preserve"> lebih baik daripada </w:t>
      </w:r>
      <w:r w:rsidRPr="00526862">
        <w:rPr>
          <w:rFonts w:ascii="Cambria" w:hAnsi="Cambria"/>
          <w:i/>
          <w:iCs/>
          <w:color w:val="auto"/>
          <w:sz w:val="22"/>
          <w:lang w:val="id-ID"/>
        </w:rPr>
        <w:t>fixed effect model</w:t>
      </w:r>
      <w:r w:rsidRPr="00687D51">
        <w:rPr>
          <w:rFonts w:ascii="Cambria" w:hAnsi="Cambria"/>
          <w:color w:val="auto"/>
          <w:sz w:val="22"/>
          <w:lang w:val="id-ID"/>
        </w:rPr>
        <w:t>.</w:t>
      </w:r>
    </w:p>
    <w:p w14:paraId="4D35C9B7" w14:textId="77777777" w:rsidR="00FD459D" w:rsidRPr="00526862" w:rsidRDefault="00FD459D" w:rsidP="00687D51">
      <w:pPr>
        <w:pStyle w:val="Heading4"/>
        <w:spacing w:line="276" w:lineRule="auto"/>
        <w:rPr>
          <w:rFonts w:ascii="Cambria" w:hAnsi="Cambria"/>
          <w:b/>
          <w:bCs/>
          <w:i w:val="0"/>
          <w:iCs w:val="0"/>
          <w:color w:val="auto"/>
          <w:sz w:val="22"/>
          <w:lang w:val="id-ID"/>
        </w:rPr>
      </w:pPr>
      <w:r w:rsidRPr="00526862">
        <w:rPr>
          <w:rFonts w:ascii="Cambria" w:hAnsi="Cambria"/>
          <w:b/>
          <w:bCs/>
          <w:i w:val="0"/>
          <w:iCs w:val="0"/>
          <w:color w:val="auto"/>
          <w:sz w:val="22"/>
          <w:lang w:val="id-ID"/>
        </w:rPr>
        <w:t>Uji Simultan</w:t>
      </w:r>
    </w:p>
    <w:p w14:paraId="23885F07" w14:textId="77777777" w:rsidR="00FD459D" w:rsidRPr="00687D51" w:rsidRDefault="00FD459D" w:rsidP="00526862">
      <w:pPr>
        <w:pStyle w:val="Caption"/>
        <w:keepNext/>
        <w:spacing w:after="160" w:line="276" w:lineRule="auto"/>
        <w:ind w:firstLine="709"/>
        <w:jc w:val="both"/>
        <w:rPr>
          <w:rFonts w:ascii="Cambria" w:hAnsi="Cambria"/>
          <w:color w:val="auto"/>
          <w:sz w:val="22"/>
          <w:szCs w:val="22"/>
          <w:lang w:val="id-ID"/>
        </w:rPr>
      </w:pPr>
      <w:r w:rsidRPr="00687D51">
        <w:rPr>
          <w:rFonts w:ascii="Cambria" w:hAnsi="Cambria"/>
          <w:color w:val="auto"/>
          <w:sz w:val="22"/>
          <w:szCs w:val="22"/>
          <w:lang w:val="id-ID"/>
        </w:rPr>
        <w:t xml:space="preserve">Hasil regresi model </w:t>
      </w:r>
      <w:r w:rsidRPr="00526862">
        <w:rPr>
          <w:rFonts w:ascii="Cambria" w:hAnsi="Cambria"/>
          <w:i/>
          <w:color w:val="auto"/>
          <w:sz w:val="22"/>
          <w:szCs w:val="22"/>
          <w:lang w:val="id-ID"/>
        </w:rPr>
        <w:t>random effect</w:t>
      </w:r>
      <w:r w:rsidRPr="00687D51">
        <w:rPr>
          <w:rFonts w:ascii="Cambria" w:hAnsi="Cambria"/>
          <w:color w:val="auto"/>
          <w:sz w:val="22"/>
          <w:szCs w:val="22"/>
          <w:lang w:val="id-ID"/>
        </w:rPr>
        <w:t xml:space="preserve"> menunjukkan pengujian secara simultan sebagai berikut</w:t>
      </w:r>
    </w:p>
    <w:p w14:paraId="41B25873" w14:textId="7CBE20B4" w:rsidR="00FD459D" w:rsidRPr="00687D51" w:rsidRDefault="00FD459D" w:rsidP="00526862">
      <w:pPr>
        <w:pStyle w:val="Caption"/>
        <w:keepNext/>
        <w:spacing w:after="160" w:line="276" w:lineRule="auto"/>
        <w:rPr>
          <w:rFonts w:ascii="Cambria" w:hAnsi="Cambria"/>
          <w:b/>
          <w:color w:val="auto"/>
          <w:sz w:val="22"/>
          <w:szCs w:val="22"/>
          <w:lang w:val="id-ID"/>
        </w:rPr>
      </w:pPr>
      <w:bookmarkStart w:id="8" w:name="_Toc203346181"/>
      <w:r w:rsidRPr="00687D51">
        <w:rPr>
          <w:rFonts w:ascii="Cambria" w:hAnsi="Cambria"/>
          <w:b/>
          <w:color w:val="auto"/>
          <w:sz w:val="22"/>
          <w:szCs w:val="22"/>
          <w:lang w:val="id-ID"/>
        </w:rPr>
        <w:t xml:space="preserve">Tabel </w:t>
      </w:r>
      <w:r w:rsidR="00526862">
        <w:rPr>
          <w:rFonts w:ascii="Cambria" w:hAnsi="Cambria"/>
          <w:b/>
          <w:color w:val="auto"/>
          <w:sz w:val="22"/>
          <w:szCs w:val="22"/>
          <w:lang w:val="id-ID"/>
        </w:rPr>
        <w:t xml:space="preserve">3. </w:t>
      </w:r>
      <w:r w:rsidRPr="00687D51">
        <w:rPr>
          <w:rFonts w:ascii="Cambria" w:hAnsi="Cambria"/>
          <w:b/>
          <w:color w:val="auto"/>
          <w:sz w:val="22"/>
          <w:szCs w:val="22"/>
          <w:lang w:val="id-ID"/>
        </w:rPr>
        <w:t>Hasil Uji Simultan (Uji F)</w:t>
      </w:r>
      <w:bookmarkEnd w:id="8"/>
    </w:p>
    <w:tbl>
      <w:tblPr>
        <w:tblStyle w:val="TableGrid2"/>
        <w:tblW w:w="0" w:type="auto"/>
        <w:tblInd w:w="562" w:type="dxa"/>
        <w:tblLook w:val="04A0" w:firstRow="1" w:lastRow="0" w:firstColumn="1" w:lastColumn="0" w:noHBand="0" w:noVBand="1"/>
      </w:tblPr>
      <w:tblGrid>
        <w:gridCol w:w="3412"/>
        <w:gridCol w:w="3534"/>
      </w:tblGrid>
      <w:tr w:rsidR="0016468C" w:rsidRPr="00687D51" w14:paraId="0B650CC4" w14:textId="77777777" w:rsidTr="00526862">
        <w:tc>
          <w:tcPr>
            <w:tcW w:w="3412" w:type="dxa"/>
          </w:tcPr>
          <w:p w14:paraId="71F80380" w14:textId="77777777" w:rsidR="00FD459D" w:rsidRPr="00687D51" w:rsidRDefault="00FD459D" w:rsidP="00687D51">
            <w:pPr>
              <w:spacing w:line="276" w:lineRule="auto"/>
              <w:rPr>
                <w:rFonts w:ascii="Cambria" w:hAnsi="Cambria"/>
                <w:b/>
                <w:bCs/>
                <w:color w:val="auto"/>
                <w:sz w:val="22"/>
                <w:lang w:val="id-ID"/>
              </w:rPr>
            </w:pPr>
            <w:r w:rsidRPr="00687D51">
              <w:rPr>
                <w:rFonts w:ascii="Cambria" w:hAnsi="Cambria"/>
                <w:b/>
                <w:bCs/>
                <w:color w:val="auto"/>
                <w:sz w:val="22"/>
                <w:lang w:val="id-ID"/>
              </w:rPr>
              <w:t>Wald chi2 (3)</w:t>
            </w:r>
          </w:p>
        </w:tc>
        <w:tc>
          <w:tcPr>
            <w:tcW w:w="3534" w:type="dxa"/>
          </w:tcPr>
          <w:p w14:paraId="52AB2987" w14:textId="77777777" w:rsidR="00FD459D" w:rsidRPr="00687D51" w:rsidRDefault="00FD459D" w:rsidP="00687D51">
            <w:pPr>
              <w:spacing w:line="276" w:lineRule="auto"/>
              <w:rPr>
                <w:rFonts w:ascii="Cambria" w:hAnsi="Cambria"/>
                <w:b/>
                <w:bCs/>
                <w:color w:val="auto"/>
                <w:sz w:val="22"/>
                <w:lang w:val="id-ID"/>
              </w:rPr>
            </w:pPr>
            <w:r w:rsidRPr="00687D51">
              <w:rPr>
                <w:rFonts w:ascii="Cambria" w:hAnsi="Cambria"/>
                <w:b/>
                <w:bCs/>
                <w:color w:val="auto"/>
                <w:sz w:val="22"/>
                <w:lang w:val="id-ID"/>
              </w:rPr>
              <w:t>Prob &gt; chi2</w:t>
            </w:r>
          </w:p>
        </w:tc>
      </w:tr>
      <w:tr w:rsidR="0016468C" w:rsidRPr="00687D51" w14:paraId="3EC3A01D" w14:textId="77777777" w:rsidTr="00526862">
        <w:tc>
          <w:tcPr>
            <w:tcW w:w="3412" w:type="dxa"/>
          </w:tcPr>
          <w:p w14:paraId="3EA7842F" w14:textId="77777777" w:rsidR="00FD459D" w:rsidRPr="00687D51" w:rsidRDefault="00FD459D" w:rsidP="00687D51">
            <w:pPr>
              <w:spacing w:line="276" w:lineRule="auto"/>
              <w:rPr>
                <w:rFonts w:ascii="Cambria" w:hAnsi="Cambria"/>
                <w:color w:val="auto"/>
                <w:sz w:val="22"/>
                <w:lang w:val="id-ID"/>
              </w:rPr>
            </w:pPr>
            <w:r w:rsidRPr="00687D51">
              <w:rPr>
                <w:rFonts w:ascii="Cambria" w:hAnsi="Cambria"/>
                <w:color w:val="auto"/>
                <w:sz w:val="22"/>
                <w:lang w:val="id-ID"/>
              </w:rPr>
              <w:t>10,75</w:t>
            </w:r>
          </w:p>
        </w:tc>
        <w:tc>
          <w:tcPr>
            <w:tcW w:w="3534" w:type="dxa"/>
          </w:tcPr>
          <w:p w14:paraId="3B86D5C4" w14:textId="77777777" w:rsidR="00FD459D" w:rsidRPr="00687D51" w:rsidRDefault="00FD459D" w:rsidP="00687D51">
            <w:pPr>
              <w:spacing w:line="276" w:lineRule="auto"/>
              <w:rPr>
                <w:rFonts w:ascii="Cambria" w:hAnsi="Cambria"/>
                <w:color w:val="auto"/>
                <w:sz w:val="22"/>
                <w:lang w:val="id-ID"/>
              </w:rPr>
            </w:pPr>
            <w:r w:rsidRPr="00687D51">
              <w:rPr>
                <w:rFonts w:ascii="Cambria" w:hAnsi="Cambria"/>
                <w:color w:val="auto"/>
                <w:sz w:val="22"/>
                <w:lang w:val="id-ID"/>
              </w:rPr>
              <w:t>0,0132</w:t>
            </w:r>
          </w:p>
        </w:tc>
      </w:tr>
    </w:tbl>
    <w:p w14:paraId="71E23F31" w14:textId="77777777" w:rsidR="00FD459D" w:rsidRPr="00687D51" w:rsidRDefault="00FD459D" w:rsidP="00526862">
      <w:pPr>
        <w:spacing w:after="160" w:line="276" w:lineRule="auto"/>
        <w:jc w:val="center"/>
        <w:rPr>
          <w:rFonts w:ascii="Cambria" w:hAnsi="Cambria"/>
          <w:color w:val="auto"/>
          <w:sz w:val="22"/>
          <w:lang w:val="id-ID"/>
        </w:rPr>
      </w:pPr>
      <w:r w:rsidRPr="00687D51">
        <w:rPr>
          <w:rFonts w:ascii="Cambria" w:hAnsi="Cambria"/>
          <w:color w:val="auto"/>
          <w:sz w:val="22"/>
          <w:lang w:val="id-ID"/>
        </w:rPr>
        <w:t>Sumber: Data diolah dengan Stata</w:t>
      </w:r>
    </w:p>
    <w:p w14:paraId="0F9F1FA8" w14:textId="7DD4C6DF" w:rsidR="00FD459D" w:rsidRPr="00687D51" w:rsidRDefault="00FD459D" w:rsidP="00526862">
      <w:pPr>
        <w:spacing w:after="160" w:line="276" w:lineRule="auto"/>
        <w:ind w:firstLine="709"/>
        <w:rPr>
          <w:rFonts w:ascii="Cambria" w:hAnsi="Cambria"/>
          <w:color w:val="auto"/>
          <w:sz w:val="22"/>
          <w:lang w:val="id-ID"/>
        </w:rPr>
      </w:pPr>
      <w:r w:rsidRPr="00687D51">
        <w:rPr>
          <w:rFonts w:ascii="Cambria" w:hAnsi="Cambria"/>
          <w:color w:val="auto"/>
          <w:sz w:val="22"/>
          <w:lang w:val="id-ID"/>
        </w:rPr>
        <w:t xml:space="preserve">Dari </w:t>
      </w:r>
      <w:r w:rsidR="00526862" w:rsidRPr="00687D51">
        <w:rPr>
          <w:rFonts w:ascii="Cambria" w:hAnsi="Cambria"/>
          <w:color w:val="auto"/>
          <w:sz w:val="22"/>
          <w:lang w:val="id-ID"/>
        </w:rPr>
        <w:t>tabel</w:t>
      </w:r>
      <w:r w:rsidRPr="00687D51">
        <w:rPr>
          <w:rFonts w:ascii="Cambria" w:hAnsi="Cambria"/>
          <w:color w:val="auto"/>
          <w:sz w:val="22"/>
          <w:lang w:val="id-ID"/>
        </w:rPr>
        <w:t xml:space="preserve"> </w:t>
      </w:r>
      <w:r w:rsidR="00526862">
        <w:rPr>
          <w:rFonts w:ascii="Cambria" w:hAnsi="Cambria"/>
          <w:color w:val="auto"/>
          <w:sz w:val="22"/>
          <w:lang w:val="id-ID"/>
        </w:rPr>
        <w:t>3</w:t>
      </w:r>
      <w:r w:rsidRPr="00687D51">
        <w:rPr>
          <w:rFonts w:ascii="Cambria" w:hAnsi="Cambria"/>
          <w:color w:val="auto"/>
          <w:sz w:val="22"/>
          <w:lang w:val="id-ID"/>
        </w:rPr>
        <w:t xml:space="preserve"> hasil uji simultan (uji F) di atas dapat diketahui bahwa nilai prob yakni 0,0132. Angka ini bernilai lebih kecil dari 0,05 yang diartikan bahwa variabel srd_ec, srd_en, dan srd_sc secara bersama-sama berpengaruh signifikan terhadap roa.</w:t>
      </w:r>
    </w:p>
    <w:p w14:paraId="1D6A48EE" w14:textId="77777777" w:rsidR="00FD459D" w:rsidRPr="00526862" w:rsidRDefault="00FD459D" w:rsidP="00526862">
      <w:pPr>
        <w:pStyle w:val="Heading4"/>
        <w:spacing w:before="0" w:after="160" w:line="276" w:lineRule="auto"/>
        <w:rPr>
          <w:rFonts w:ascii="Cambria" w:hAnsi="Cambria"/>
          <w:b/>
          <w:bCs/>
          <w:i w:val="0"/>
          <w:iCs w:val="0"/>
          <w:color w:val="auto"/>
          <w:sz w:val="22"/>
          <w:lang w:val="id-ID"/>
        </w:rPr>
      </w:pPr>
      <w:r w:rsidRPr="00526862">
        <w:rPr>
          <w:rFonts w:ascii="Cambria" w:hAnsi="Cambria"/>
          <w:b/>
          <w:bCs/>
          <w:i w:val="0"/>
          <w:iCs w:val="0"/>
          <w:color w:val="auto"/>
          <w:sz w:val="22"/>
          <w:lang w:val="id-ID"/>
        </w:rPr>
        <w:t>Uji Koefisien Determinasi</w:t>
      </w:r>
    </w:p>
    <w:p w14:paraId="117C9AC5" w14:textId="77777777" w:rsidR="00FD459D" w:rsidRPr="00687D51" w:rsidRDefault="00FD459D" w:rsidP="00526862">
      <w:pPr>
        <w:spacing w:after="160" w:line="276" w:lineRule="auto"/>
        <w:ind w:firstLine="709"/>
        <w:rPr>
          <w:rFonts w:ascii="Cambria" w:hAnsi="Cambria"/>
          <w:color w:val="auto"/>
          <w:sz w:val="22"/>
          <w:lang w:val="id-ID"/>
        </w:rPr>
      </w:pPr>
      <w:r w:rsidRPr="00687D51">
        <w:rPr>
          <w:rFonts w:ascii="Cambria" w:hAnsi="Cambria"/>
          <w:color w:val="auto"/>
          <w:sz w:val="22"/>
          <w:lang w:val="id-ID"/>
        </w:rPr>
        <w:t xml:space="preserve">Hasil regresi model </w:t>
      </w:r>
      <w:r w:rsidRPr="00526862">
        <w:rPr>
          <w:rFonts w:ascii="Cambria" w:hAnsi="Cambria"/>
          <w:i/>
          <w:iCs/>
          <w:color w:val="auto"/>
          <w:sz w:val="22"/>
          <w:lang w:val="id-ID"/>
        </w:rPr>
        <w:t>random effect</w:t>
      </w:r>
      <w:r w:rsidRPr="00687D51">
        <w:rPr>
          <w:rFonts w:ascii="Cambria" w:hAnsi="Cambria"/>
          <w:color w:val="auto"/>
          <w:sz w:val="22"/>
          <w:lang w:val="id-ID"/>
        </w:rPr>
        <w:t xml:space="preserve"> menunjukkan pengujian koefisien determinasi sebagai berikut.</w:t>
      </w:r>
    </w:p>
    <w:p w14:paraId="744A35E7" w14:textId="70F39E63" w:rsidR="00FD459D" w:rsidRPr="00687D51" w:rsidRDefault="00FD459D" w:rsidP="00526862">
      <w:pPr>
        <w:keepNext/>
        <w:shd w:val="clear" w:color="auto" w:fill="FFFFFF"/>
        <w:spacing w:after="160" w:line="276" w:lineRule="auto"/>
        <w:jc w:val="center"/>
        <w:rPr>
          <w:rFonts w:ascii="Cambria" w:eastAsia="Times New Roman" w:hAnsi="Cambria" w:cs="Times New Roman"/>
          <w:b/>
          <w:iCs/>
          <w:color w:val="auto"/>
          <w:kern w:val="0"/>
          <w:sz w:val="22"/>
          <w:lang w:val="id-ID" w:eastAsia="id-ID"/>
          <w14:ligatures w14:val="none"/>
        </w:rPr>
      </w:pPr>
      <w:bookmarkStart w:id="9" w:name="_Toc204039678"/>
      <w:r w:rsidRPr="00687D51">
        <w:rPr>
          <w:rFonts w:ascii="Cambria" w:eastAsia="Times New Roman" w:hAnsi="Cambria" w:cs="Times New Roman"/>
          <w:b/>
          <w:iCs/>
          <w:color w:val="auto"/>
          <w:kern w:val="0"/>
          <w:sz w:val="22"/>
          <w:lang w:val="id-ID" w:eastAsia="id-ID"/>
          <w14:ligatures w14:val="none"/>
        </w:rPr>
        <w:t>Tabel 4.</w:t>
      </w:r>
      <w:r w:rsidR="00526862">
        <w:rPr>
          <w:rFonts w:ascii="Cambria" w:eastAsia="Times New Roman" w:hAnsi="Cambria" w:cs="Times New Roman"/>
          <w:b/>
          <w:iCs/>
          <w:color w:val="auto"/>
          <w:kern w:val="0"/>
          <w:sz w:val="22"/>
          <w:lang w:val="id-ID" w:eastAsia="id-ID"/>
          <w14:ligatures w14:val="none"/>
        </w:rPr>
        <w:t xml:space="preserve"> </w:t>
      </w:r>
      <w:r w:rsidRPr="00687D51">
        <w:rPr>
          <w:rFonts w:ascii="Cambria" w:eastAsia="Times New Roman" w:hAnsi="Cambria" w:cs="Times New Roman"/>
          <w:b/>
          <w:iCs/>
          <w:color w:val="auto"/>
          <w:kern w:val="0"/>
          <w:sz w:val="22"/>
          <w:lang w:val="id-ID" w:eastAsia="id-ID"/>
          <w14:ligatures w14:val="none"/>
        </w:rPr>
        <w:t>Hasil Uji Koefisien Determinasi</w:t>
      </w:r>
      <w:bookmarkEnd w:id="9"/>
    </w:p>
    <w:tbl>
      <w:tblPr>
        <w:tblStyle w:val="TableGrid3"/>
        <w:tblW w:w="0" w:type="auto"/>
        <w:jc w:val="center"/>
        <w:tblLook w:val="04A0" w:firstRow="1" w:lastRow="0" w:firstColumn="1" w:lastColumn="0" w:noHBand="0" w:noVBand="1"/>
      </w:tblPr>
      <w:tblGrid>
        <w:gridCol w:w="3402"/>
      </w:tblGrid>
      <w:tr w:rsidR="0016468C" w:rsidRPr="00687D51" w14:paraId="2FEE71BC" w14:textId="77777777" w:rsidTr="00CB55F8">
        <w:trPr>
          <w:jc w:val="center"/>
        </w:trPr>
        <w:tc>
          <w:tcPr>
            <w:tcW w:w="3402" w:type="dxa"/>
          </w:tcPr>
          <w:p w14:paraId="5E02E3EA" w14:textId="77777777" w:rsidR="00FD459D" w:rsidRPr="00687D51" w:rsidRDefault="00FD459D" w:rsidP="00687D51">
            <w:pPr>
              <w:spacing w:line="276" w:lineRule="auto"/>
              <w:rPr>
                <w:rFonts w:ascii="Cambria" w:hAnsi="Cambria"/>
                <w:b/>
                <w:bCs/>
                <w:color w:val="auto"/>
                <w:sz w:val="22"/>
                <w:lang w:val="id-ID"/>
              </w:rPr>
            </w:pPr>
            <w:r w:rsidRPr="00687D51">
              <w:rPr>
                <w:rFonts w:ascii="Cambria" w:hAnsi="Cambria"/>
                <w:b/>
                <w:bCs/>
                <w:color w:val="auto"/>
                <w:sz w:val="22"/>
                <w:lang w:val="id-ID"/>
              </w:rPr>
              <w:t>R-sq</w:t>
            </w:r>
          </w:p>
        </w:tc>
      </w:tr>
      <w:tr w:rsidR="0016468C" w:rsidRPr="00687D51" w14:paraId="06734614" w14:textId="77777777" w:rsidTr="00CB55F8">
        <w:trPr>
          <w:jc w:val="center"/>
        </w:trPr>
        <w:tc>
          <w:tcPr>
            <w:tcW w:w="3402" w:type="dxa"/>
          </w:tcPr>
          <w:p w14:paraId="698DF816" w14:textId="77777777" w:rsidR="00FD459D" w:rsidRPr="00687D51" w:rsidRDefault="00FD459D" w:rsidP="00687D51">
            <w:pPr>
              <w:spacing w:line="276" w:lineRule="auto"/>
              <w:rPr>
                <w:rFonts w:ascii="Cambria" w:hAnsi="Cambria"/>
                <w:color w:val="auto"/>
                <w:sz w:val="22"/>
                <w:lang w:val="id-ID"/>
              </w:rPr>
            </w:pPr>
            <w:r w:rsidRPr="00687D51">
              <w:rPr>
                <w:rFonts w:ascii="Cambria" w:hAnsi="Cambria"/>
                <w:color w:val="auto"/>
                <w:sz w:val="22"/>
                <w:lang w:val="id-ID"/>
              </w:rPr>
              <w:t>Within = 0,1148</w:t>
            </w:r>
          </w:p>
        </w:tc>
      </w:tr>
      <w:tr w:rsidR="0016468C" w:rsidRPr="00687D51" w14:paraId="2822DA16" w14:textId="77777777" w:rsidTr="00CB55F8">
        <w:trPr>
          <w:jc w:val="center"/>
        </w:trPr>
        <w:tc>
          <w:tcPr>
            <w:tcW w:w="3402" w:type="dxa"/>
          </w:tcPr>
          <w:p w14:paraId="0F5417D4" w14:textId="77777777" w:rsidR="00FD459D" w:rsidRPr="00687D51" w:rsidRDefault="00FD459D" w:rsidP="00687D51">
            <w:pPr>
              <w:spacing w:line="276" w:lineRule="auto"/>
              <w:rPr>
                <w:rFonts w:ascii="Cambria" w:hAnsi="Cambria"/>
                <w:color w:val="auto"/>
                <w:sz w:val="22"/>
                <w:lang w:val="id-ID"/>
              </w:rPr>
            </w:pPr>
            <w:r w:rsidRPr="00687D51">
              <w:rPr>
                <w:rFonts w:ascii="Cambria" w:hAnsi="Cambria"/>
                <w:color w:val="auto"/>
                <w:sz w:val="22"/>
                <w:lang w:val="id-ID"/>
              </w:rPr>
              <w:t>Between = 0,0635</w:t>
            </w:r>
          </w:p>
        </w:tc>
      </w:tr>
      <w:tr w:rsidR="0016468C" w:rsidRPr="00687D51" w14:paraId="3887072F" w14:textId="77777777" w:rsidTr="00CB55F8">
        <w:trPr>
          <w:jc w:val="center"/>
        </w:trPr>
        <w:tc>
          <w:tcPr>
            <w:tcW w:w="3402" w:type="dxa"/>
          </w:tcPr>
          <w:p w14:paraId="5C154F10" w14:textId="77777777" w:rsidR="00FD459D" w:rsidRPr="00687D51" w:rsidRDefault="00FD459D" w:rsidP="00687D51">
            <w:pPr>
              <w:spacing w:line="276" w:lineRule="auto"/>
              <w:rPr>
                <w:rFonts w:ascii="Cambria" w:hAnsi="Cambria"/>
                <w:color w:val="auto"/>
                <w:sz w:val="22"/>
                <w:lang w:val="id-ID"/>
              </w:rPr>
            </w:pPr>
            <w:r w:rsidRPr="00687D51">
              <w:rPr>
                <w:rFonts w:ascii="Cambria" w:hAnsi="Cambria"/>
                <w:color w:val="auto"/>
                <w:sz w:val="22"/>
                <w:lang w:val="id-ID"/>
              </w:rPr>
              <w:t>Overall = 0,0703</w:t>
            </w:r>
          </w:p>
        </w:tc>
      </w:tr>
    </w:tbl>
    <w:p w14:paraId="2F2B5EE8" w14:textId="77777777" w:rsidR="00FD459D" w:rsidRPr="00687D51" w:rsidRDefault="00FD459D" w:rsidP="00526862">
      <w:pPr>
        <w:spacing w:after="160" w:line="276" w:lineRule="auto"/>
        <w:jc w:val="center"/>
        <w:rPr>
          <w:rFonts w:ascii="Cambria" w:hAnsi="Cambria"/>
          <w:color w:val="auto"/>
          <w:sz w:val="22"/>
          <w:lang w:val="id-ID"/>
        </w:rPr>
      </w:pPr>
      <w:r w:rsidRPr="00687D51">
        <w:rPr>
          <w:rFonts w:ascii="Cambria" w:hAnsi="Cambria"/>
          <w:color w:val="auto"/>
          <w:sz w:val="22"/>
          <w:lang w:val="id-ID"/>
        </w:rPr>
        <w:t>Sumber: Data diolah dengan Stata</w:t>
      </w:r>
    </w:p>
    <w:p w14:paraId="2DE4B30A" w14:textId="72AB419C" w:rsidR="00FD459D" w:rsidRPr="00687D51" w:rsidRDefault="00FD459D" w:rsidP="00526862">
      <w:pPr>
        <w:spacing w:after="160" w:line="276" w:lineRule="auto"/>
        <w:ind w:firstLine="709"/>
        <w:rPr>
          <w:rFonts w:ascii="Cambria" w:hAnsi="Cambria"/>
          <w:color w:val="auto"/>
          <w:sz w:val="22"/>
          <w:lang w:val="id-ID"/>
        </w:rPr>
      </w:pPr>
      <w:r w:rsidRPr="00687D51">
        <w:rPr>
          <w:rFonts w:ascii="Cambria" w:hAnsi="Cambria"/>
          <w:color w:val="auto"/>
          <w:sz w:val="22"/>
          <w:lang w:val="id-ID"/>
        </w:rPr>
        <w:t>Dari tabel 4 hasil uji koefisien determinasi (R-Squared) di atas menunjukkan bahwa secara keseluruhan (</w:t>
      </w:r>
      <w:r w:rsidRPr="00526862">
        <w:rPr>
          <w:rFonts w:ascii="Cambria" w:hAnsi="Cambria"/>
          <w:i/>
          <w:iCs/>
          <w:color w:val="auto"/>
          <w:sz w:val="22"/>
          <w:lang w:val="id-ID"/>
        </w:rPr>
        <w:t>overall</w:t>
      </w:r>
      <w:r w:rsidRPr="00687D51">
        <w:rPr>
          <w:rFonts w:ascii="Cambria" w:hAnsi="Cambria"/>
          <w:color w:val="auto"/>
          <w:sz w:val="22"/>
          <w:lang w:val="id-ID"/>
        </w:rPr>
        <w:t xml:space="preserve">), variabel bebas dalam model penelitian ini yakni pengungkapan laporan keberlanjutan dimensi ekonomi (srd_ec), dimensi lingkungan (srd_en), dan dimensi sosial (srd_sc) mampu menjelaskan variabel terikat yakni </w:t>
      </w:r>
      <w:r w:rsidRPr="00526862">
        <w:rPr>
          <w:rFonts w:ascii="Cambria" w:hAnsi="Cambria"/>
          <w:i/>
          <w:iCs/>
          <w:color w:val="auto"/>
          <w:sz w:val="22"/>
          <w:lang w:val="id-ID"/>
        </w:rPr>
        <w:t>return on asset</w:t>
      </w:r>
      <w:r w:rsidRPr="00687D51">
        <w:rPr>
          <w:rFonts w:ascii="Cambria" w:hAnsi="Cambria"/>
          <w:color w:val="auto"/>
          <w:sz w:val="22"/>
          <w:lang w:val="id-ID"/>
        </w:rPr>
        <w:t xml:space="preserve"> (roa) sebesar 7,03%. Sedangkan sisanya yakni 92,97% dipengaruhi oleh faktor lain di luar ketiga variabel bebas tersebut.</w:t>
      </w:r>
    </w:p>
    <w:p w14:paraId="5A8A2100" w14:textId="77777777" w:rsidR="00155860" w:rsidRPr="00687D51" w:rsidRDefault="00155860" w:rsidP="00687D51">
      <w:pPr>
        <w:spacing w:line="276" w:lineRule="auto"/>
        <w:ind w:firstLine="540"/>
        <w:rPr>
          <w:rFonts w:ascii="Cambria" w:hAnsi="Cambria"/>
          <w:color w:val="auto"/>
          <w:sz w:val="22"/>
          <w:lang w:val="id-ID"/>
        </w:rPr>
      </w:pPr>
    </w:p>
    <w:p w14:paraId="11A2244F" w14:textId="2534973B" w:rsidR="00FD459D" w:rsidRPr="00687D51" w:rsidRDefault="00FD459D" w:rsidP="00526862">
      <w:pPr>
        <w:spacing w:after="160" w:line="276" w:lineRule="auto"/>
        <w:rPr>
          <w:rFonts w:ascii="Cambria" w:hAnsi="Cambria"/>
          <w:b/>
          <w:bCs/>
          <w:color w:val="auto"/>
          <w:sz w:val="22"/>
          <w:lang w:val="id-ID"/>
        </w:rPr>
      </w:pPr>
      <w:r w:rsidRPr="00687D51">
        <w:rPr>
          <w:rFonts w:ascii="Cambria" w:hAnsi="Cambria"/>
          <w:b/>
          <w:bCs/>
          <w:color w:val="auto"/>
          <w:sz w:val="22"/>
          <w:lang w:val="id-ID"/>
        </w:rPr>
        <w:lastRenderedPageBreak/>
        <w:t>Pembahasan</w:t>
      </w:r>
    </w:p>
    <w:p w14:paraId="58CC7211" w14:textId="509A5444" w:rsidR="00FD459D" w:rsidRPr="00526862" w:rsidRDefault="00FD459D" w:rsidP="00687D51">
      <w:pPr>
        <w:pStyle w:val="Heading3"/>
        <w:spacing w:line="276" w:lineRule="auto"/>
        <w:rPr>
          <w:rFonts w:ascii="Cambria" w:hAnsi="Cambria"/>
          <w:b/>
          <w:bCs/>
          <w:color w:val="auto"/>
          <w:sz w:val="22"/>
          <w:szCs w:val="22"/>
          <w:lang w:val="id-ID"/>
        </w:rPr>
      </w:pPr>
      <w:bookmarkStart w:id="10" w:name="_Toc204590323"/>
      <w:r w:rsidRPr="00526862">
        <w:rPr>
          <w:rFonts w:ascii="Cambria" w:hAnsi="Cambria"/>
          <w:b/>
          <w:bCs/>
          <w:color w:val="auto"/>
          <w:sz w:val="22"/>
          <w:szCs w:val="22"/>
          <w:lang w:val="id-ID"/>
        </w:rPr>
        <w:t xml:space="preserve">Pengaruh Pengungkapan Laporan </w:t>
      </w:r>
      <w:r w:rsidR="00526862">
        <w:rPr>
          <w:rFonts w:ascii="Cambria" w:hAnsi="Cambria"/>
          <w:b/>
          <w:bCs/>
          <w:color w:val="auto"/>
          <w:sz w:val="22"/>
          <w:szCs w:val="22"/>
          <w:lang w:val="id-ID"/>
        </w:rPr>
        <w:t>S</w:t>
      </w:r>
      <w:r w:rsidRPr="00526862">
        <w:rPr>
          <w:rFonts w:ascii="Cambria" w:hAnsi="Cambria"/>
          <w:b/>
          <w:bCs/>
          <w:color w:val="auto"/>
          <w:sz w:val="22"/>
          <w:szCs w:val="22"/>
          <w:lang w:val="id-ID"/>
        </w:rPr>
        <w:t>ustainabilitas Dimensi Ekonomi terhadap Kinerja Keuangan</w:t>
      </w:r>
      <w:bookmarkEnd w:id="10"/>
    </w:p>
    <w:p w14:paraId="3640D842" w14:textId="77777777" w:rsidR="00FD459D" w:rsidRPr="00687D51" w:rsidRDefault="00FD459D" w:rsidP="00526862">
      <w:pPr>
        <w:spacing w:line="276" w:lineRule="auto"/>
        <w:ind w:firstLine="709"/>
        <w:rPr>
          <w:rFonts w:ascii="Cambria" w:hAnsi="Cambria"/>
          <w:color w:val="auto"/>
          <w:sz w:val="22"/>
          <w:lang w:val="id-ID"/>
        </w:rPr>
      </w:pPr>
      <w:r w:rsidRPr="00687D51">
        <w:rPr>
          <w:rFonts w:ascii="Cambria" w:hAnsi="Cambria"/>
          <w:color w:val="auto"/>
          <w:sz w:val="22"/>
          <w:lang w:val="id-ID"/>
        </w:rPr>
        <w:t xml:space="preserve">Hasil pengujian menunjukkan bahwa dimensi ekonomi dalam pengungkapan </w:t>
      </w:r>
      <w:r w:rsidRPr="00526862">
        <w:rPr>
          <w:rFonts w:ascii="Cambria" w:hAnsi="Cambria"/>
          <w:i/>
          <w:iCs/>
          <w:color w:val="auto"/>
          <w:sz w:val="22"/>
          <w:lang w:val="id-ID"/>
        </w:rPr>
        <w:t>sustainability report</w:t>
      </w:r>
      <w:r w:rsidRPr="00687D51">
        <w:rPr>
          <w:rFonts w:ascii="Cambria" w:hAnsi="Cambria"/>
          <w:color w:val="auto"/>
          <w:sz w:val="22"/>
          <w:lang w:val="id-ID"/>
        </w:rPr>
        <w:t xml:space="preserve"> memiliki nilai probabilitas sebesar 0,021 dengan nilai z sebesar -2,30. Hasil ini menunjukkan bahwa pengungkapan </w:t>
      </w:r>
      <w:r w:rsidRPr="00526862">
        <w:rPr>
          <w:rFonts w:ascii="Cambria" w:hAnsi="Cambria"/>
          <w:i/>
          <w:iCs/>
          <w:color w:val="auto"/>
          <w:sz w:val="22"/>
          <w:lang w:val="id-ID"/>
        </w:rPr>
        <w:t>sustainability report</w:t>
      </w:r>
      <w:r w:rsidRPr="00687D51">
        <w:rPr>
          <w:rFonts w:ascii="Cambria" w:hAnsi="Cambria"/>
          <w:color w:val="auto"/>
          <w:sz w:val="22"/>
          <w:lang w:val="id-ID"/>
        </w:rPr>
        <w:t xml:space="preserve"> dimensi ekonomi tidak berpengaruh signifikan terhadap </w:t>
      </w:r>
      <w:r w:rsidRPr="00526862">
        <w:rPr>
          <w:rFonts w:ascii="Cambria" w:hAnsi="Cambria"/>
          <w:i/>
          <w:iCs/>
          <w:color w:val="auto"/>
          <w:sz w:val="22"/>
          <w:lang w:val="id-ID"/>
        </w:rPr>
        <w:t>Return on Assets</w:t>
      </w:r>
      <w:r w:rsidRPr="00687D51">
        <w:rPr>
          <w:rFonts w:ascii="Cambria" w:hAnsi="Cambria"/>
          <w:color w:val="auto"/>
          <w:sz w:val="22"/>
          <w:lang w:val="id-ID"/>
        </w:rPr>
        <w:t xml:space="preserve"> (ROA). Sedangkan koefisien menunjukkan nilai sebesar -0,07 yang berarti bahwa pengaruh pengungkapan </w:t>
      </w:r>
      <w:r w:rsidRPr="00526862">
        <w:rPr>
          <w:rFonts w:ascii="Cambria" w:hAnsi="Cambria"/>
          <w:i/>
          <w:iCs/>
          <w:color w:val="auto"/>
          <w:sz w:val="22"/>
          <w:lang w:val="id-ID"/>
        </w:rPr>
        <w:t>sustainability report</w:t>
      </w:r>
      <w:r w:rsidRPr="00687D51">
        <w:rPr>
          <w:rFonts w:ascii="Cambria" w:hAnsi="Cambria"/>
          <w:color w:val="auto"/>
          <w:sz w:val="22"/>
          <w:lang w:val="id-ID"/>
        </w:rPr>
        <w:t xml:space="preserve"> dimensi ekonomi terhadap ROA bersifat negatif. Hasil ini berlawanan arah dengan hipotesisnya yakni adanya pengaruh positif pengungkapan </w:t>
      </w:r>
      <w:r w:rsidRPr="00526862">
        <w:rPr>
          <w:rFonts w:ascii="Cambria" w:hAnsi="Cambria"/>
          <w:i/>
          <w:iCs/>
          <w:color w:val="auto"/>
          <w:sz w:val="22"/>
          <w:lang w:val="id-ID"/>
        </w:rPr>
        <w:t>sustainability report</w:t>
      </w:r>
      <w:r w:rsidRPr="00687D51">
        <w:rPr>
          <w:rFonts w:ascii="Cambria" w:hAnsi="Cambria"/>
          <w:color w:val="auto"/>
          <w:sz w:val="22"/>
          <w:lang w:val="id-ID"/>
        </w:rPr>
        <w:t xml:space="preserve"> dimensi ekonomi terhadap ROA sehingga hipotesis H1 ditolak.</w:t>
      </w:r>
    </w:p>
    <w:p w14:paraId="70B52CE5" w14:textId="77777777" w:rsidR="00FD459D" w:rsidRPr="00687D51" w:rsidRDefault="00FD459D" w:rsidP="00213C84">
      <w:pPr>
        <w:spacing w:line="276" w:lineRule="auto"/>
        <w:ind w:firstLine="709"/>
        <w:rPr>
          <w:rFonts w:ascii="Cambria" w:hAnsi="Cambria"/>
          <w:color w:val="auto"/>
          <w:sz w:val="22"/>
          <w:lang w:val="id-ID"/>
        </w:rPr>
      </w:pPr>
      <w:r w:rsidRPr="00687D51">
        <w:rPr>
          <w:rFonts w:ascii="Cambria" w:hAnsi="Cambria"/>
          <w:color w:val="auto"/>
          <w:sz w:val="22"/>
          <w:lang w:val="id-ID"/>
        </w:rPr>
        <w:t xml:space="preserve">Pengungkapan </w:t>
      </w:r>
      <w:r w:rsidRPr="00687D51">
        <w:rPr>
          <w:rStyle w:val="Emphasis"/>
          <w:rFonts w:ascii="Cambria" w:hAnsi="Cambria"/>
          <w:color w:val="auto"/>
          <w:sz w:val="22"/>
          <w:lang w:val="id-ID"/>
        </w:rPr>
        <w:t>sustainability report</w:t>
      </w:r>
      <w:r w:rsidRPr="00687D51">
        <w:rPr>
          <w:rFonts w:ascii="Cambria" w:hAnsi="Cambria"/>
          <w:color w:val="auto"/>
          <w:sz w:val="22"/>
          <w:lang w:val="id-ID"/>
        </w:rPr>
        <w:t xml:space="preserve"> (SR) dimensi ekonomi mencakup informasi terkait nilai ekonomi yang dihasilkan, distribusi nilai tersebut, serta kontribusi perusahaan terhadap pembangunan ekonomi. Hasil penelitian mengindikasikan bahwa penyampaian informasi ekonomi belum mampu mendorong peningkatan kinerja keuangan. Menurut teori legitimasi, hal ini bisa terjadi karena pengungkapan ekonomi saja belum cukup membangun citra positif di mata publik. Dari perspektif teori </w:t>
      </w:r>
      <w:r w:rsidRPr="00526862">
        <w:rPr>
          <w:rFonts w:ascii="Cambria" w:hAnsi="Cambria"/>
          <w:i/>
          <w:iCs/>
          <w:color w:val="auto"/>
          <w:sz w:val="22"/>
          <w:lang w:val="id-ID"/>
        </w:rPr>
        <w:t>stakeholder</w:t>
      </w:r>
      <w:r w:rsidRPr="00687D51">
        <w:rPr>
          <w:rFonts w:ascii="Cambria" w:hAnsi="Cambria"/>
          <w:color w:val="auto"/>
          <w:sz w:val="22"/>
          <w:lang w:val="id-ID"/>
        </w:rPr>
        <w:t>, pemangku kepentingan mungkin menilai fokus pada aspek ekonomi sebagai upaya yang terlalu berorientasi pada laba, tanpa memperhatikan keseimbangan dengan aspek sosial dan lingkungan, sehingga tidak berdampak positif terhadap profitabilitas perusahaan.</w:t>
      </w:r>
    </w:p>
    <w:p w14:paraId="718853FC" w14:textId="77777777" w:rsidR="00FD459D" w:rsidRPr="00687D51" w:rsidRDefault="00FD459D" w:rsidP="00526862">
      <w:pPr>
        <w:spacing w:after="160" w:line="276" w:lineRule="auto"/>
        <w:ind w:firstLine="709"/>
        <w:rPr>
          <w:rFonts w:ascii="Cambria" w:hAnsi="Cambria"/>
          <w:color w:val="auto"/>
          <w:sz w:val="22"/>
          <w:lang w:val="id-ID"/>
        </w:rPr>
      </w:pPr>
      <w:r w:rsidRPr="00687D51">
        <w:rPr>
          <w:rFonts w:ascii="Cambria" w:hAnsi="Cambria"/>
          <w:color w:val="auto"/>
          <w:sz w:val="22"/>
          <w:lang w:val="id-ID"/>
        </w:rPr>
        <w:t>Temuan ini sejalan dengan beberapa studi sebelumnya seperti Rahmawati dan Suryanto (2021), Lestari dan Putra (2023), serta Nurfadilah dan Dewi (2024) yang menunjukkan bahwa pengungkapan dimensi ekonomi dalam laporan keberlanjutan tidak berpengaruh signifikan terhadap profitabilitas perusahaan. Hasil ini mengindikasikan bahwa informasi yang disampaikan terkait nilai ekonomi langsung, distribusi nilai ekonomi, maupun dampak ekonomi tidak langsung belum cukup memengaruhi persepsi pemangku kepentingan atau tidak dianggap relevan dalam pengambilan keputusan ekonomi. Dengan demikian, meskipun dimensi ekonomi bertujuan untuk menunjukkan akuntabilitas perusahaan dalam menciptakan nilai ekonomi, kurangnya pengaruh terhadap kinerja keuangan dapat terjadi jika pengungkapannya bersifat umum, tidak informatif, atau belum dipercaya oleh pemangku kepentingan sebagai indikator kinerja yang bernilai strategis.</w:t>
      </w:r>
    </w:p>
    <w:p w14:paraId="160AE20F" w14:textId="4573C1EA" w:rsidR="00FD459D" w:rsidRPr="00526862" w:rsidRDefault="00FD459D" w:rsidP="00687D51">
      <w:pPr>
        <w:pStyle w:val="Heading3"/>
        <w:spacing w:line="276" w:lineRule="auto"/>
        <w:rPr>
          <w:rFonts w:ascii="Cambria" w:hAnsi="Cambria"/>
          <w:b/>
          <w:bCs/>
          <w:color w:val="auto"/>
          <w:sz w:val="22"/>
          <w:szCs w:val="22"/>
          <w:lang w:val="id-ID"/>
        </w:rPr>
      </w:pPr>
      <w:bookmarkStart w:id="11" w:name="_Toc204590324"/>
      <w:r w:rsidRPr="00526862">
        <w:rPr>
          <w:rFonts w:ascii="Cambria" w:hAnsi="Cambria"/>
          <w:b/>
          <w:bCs/>
          <w:color w:val="auto"/>
          <w:sz w:val="22"/>
          <w:szCs w:val="22"/>
          <w:lang w:val="id-ID"/>
        </w:rPr>
        <w:t xml:space="preserve">Pengaruh Pengungkapan Laporan </w:t>
      </w:r>
      <w:r w:rsidR="00526862">
        <w:rPr>
          <w:rFonts w:ascii="Cambria" w:hAnsi="Cambria"/>
          <w:b/>
          <w:bCs/>
          <w:color w:val="auto"/>
          <w:sz w:val="22"/>
          <w:szCs w:val="22"/>
          <w:lang w:val="id-ID"/>
        </w:rPr>
        <w:t>S</w:t>
      </w:r>
      <w:r w:rsidRPr="00526862">
        <w:rPr>
          <w:rFonts w:ascii="Cambria" w:hAnsi="Cambria"/>
          <w:b/>
          <w:bCs/>
          <w:color w:val="auto"/>
          <w:sz w:val="22"/>
          <w:szCs w:val="22"/>
          <w:lang w:val="id-ID"/>
        </w:rPr>
        <w:t>ustainabilitas Dimensi Lingkungan terhadap Kinerja Keuangan</w:t>
      </w:r>
      <w:bookmarkEnd w:id="11"/>
    </w:p>
    <w:p w14:paraId="3A8F2880" w14:textId="77777777" w:rsidR="00FD459D" w:rsidRPr="00687D51" w:rsidRDefault="00FD459D" w:rsidP="00213C84">
      <w:pPr>
        <w:spacing w:line="276" w:lineRule="auto"/>
        <w:ind w:firstLine="709"/>
        <w:rPr>
          <w:rFonts w:ascii="Cambria" w:hAnsi="Cambria"/>
          <w:color w:val="auto"/>
          <w:sz w:val="22"/>
          <w:lang w:val="id-ID"/>
        </w:rPr>
      </w:pPr>
      <w:r w:rsidRPr="00687D51">
        <w:rPr>
          <w:rFonts w:ascii="Cambria" w:hAnsi="Cambria"/>
          <w:color w:val="auto"/>
          <w:sz w:val="22"/>
          <w:lang w:val="id-ID"/>
        </w:rPr>
        <w:t xml:space="preserve">Hasil pengujian menunjukkan bahwa dimensi lingkungan dalam pengungkapan </w:t>
      </w:r>
      <w:r w:rsidRPr="00526862">
        <w:rPr>
          <w:rFonts w:ascii="Cambria" w:hAnsi="Cambria"/>
          <w:i/>
          <w:iCs/>
          <w:color w:val="auto"/>
          <w:sz w:val="22"/>
          <w:lang w:val="id-ID"/>
        </w:rPr>
        <w:t>sustainability report</w:t>
      </w:r>
      <w:r w:rsidRPr="00687D51">
        <w:rPr>
          <w:rFonts w:ascii="Cambria" w:hAnsi="Cambria"/>
          <w:color w:val="auto"/>
          <w:sz w:val="22"/>
          <w:lang w:val="id-ID"/>
        </w:rPr>
        <w:t xml:space="preserve"> memiliki nilai probabilitas sebesar 0,002 dengan nilai z sebesar 3,02. Hasil ini menunjukkan bahwa pengungkapan </w:t>
      </w:r>
      <w:r w:rsidRPr="00526862">
        <w:rPr>
          <w:rFonts w:ascii="Cambria" w:hAnsi="Cambria"/>
          <w:i/>
          <w:iCs/>
          <w:color w:val="auto"/>
          <w:sz w:val="22"/>
          <w:lang w:val="id-ID"/>
        </w:rPr>
        <w:t>sustainability</w:t>
      </w:r>
      <w:r w:rsidRPr="00687D51">
        <w:rPr>
          <w:rFonts w:ascii="Cambria" w:hAnsi="Cambria"/>
          <w:color w:val="auto"/>
          <w:sz w:val="22"/>
          <w:lang w:val="id-ID"/>
        </w:rPr>
        <w:t xml:space="preserve"> </w:t>
      </w:r>
      <w:r w:rsidRPr="00526862">
        <w:rPr>
          <w:rFonts w:ascii="Cambria" w:hAnsi="Cambria"/>
          <w:i/>
          <w:iCs/>
          <w:color w:val="auto"/>
          <w:sz w:val="22"/>
          <w:lang w:val="id-ID"/>
        </w:rPr>
        <w:t>report</w:t>
      </w:r>
      <w:r w:rsidRPr="00687D51">
        <w:rPr>
          <w:rFonts w:ascii="Cambria" w:hAnsi="Cambria"/>
          <w:color w:val="auto"/>
          <w:sz w:val="22"/>
          <w:lang w:val="id-ID"/>
        </w:rPr>
        <w:t xml:space="preserve"> dimensi lingkungan berpengaruh signifikan terhadap </w:t>
      </w:r>
      <w:r w:rsidRPr="00526862">
        <w:rPr>
          <w:rFonts w:ascii="Cambria" w:hAnsi="Cambria"/>
          <w:i/>
          <w:iCs/>
          <w:color w:val="auto"/>
          <w:sz w:val="22"/>
          <w:lang w:val="id-ID"/>
        </w:rPr>
        <w:t>Return on Assets</w:t>
      </w:r>
      <w:r w:rsidRPr="00687D51">
        <w:rPr>
          <w:rFonts w:ascii="Cambria" w:hAnsi="Cambria"/>
          <w:color w:val="auto"/>
          <w:sz w:val="22"/>
          <w:lang w:val="id-ID"/>
        </w:rPr>
        <w:t xml:space="preserve"> (ROA). Sedangkan koefisien menunjukkan nilai sebesar 0,25 yang berarti bahwa pengaruh pengungkapan </w:t>
      </w:r>
      <w:r w:rsidRPr="00526862">
        <w:rPr>
          <w:rFonts w:ascii="Cambria" w:hAnsi="Cambria"/>
          <w:i/>
          <w:iCs/>
          <w:color w:val="auto"/>
          <w:sz w:val="22"/>
          <w:lang w:val="id-ID"/>
        </w:rPr>
        <w:t>sustainability report</w:t>
      </w:r>
      <w:r w:rsidRPr="00687D51">
        <w:rPr>
          <w:rFonts w:ascii="Cambria" w:hAnsi="Cambria"/>
          <w:color w:val="auto"/>
          <w:sz w:val="22"/>
          <w:lang w:val="id-ID"/>
        </w:rPr>
        <w:t xml:space="preserve"> dimensi lingkungan terhadap ROA bersifat positif. </w:t>
      </w:r>
      <w:r w:rsidRPr="00687D51">
        <w:rPr>
          <w:rFonts w:ascii="Cambria" w:hAnsi="Cambria"/>
          <w:color w:val="auto"/>
          <w:sz w:val="22"/>
          <w:lang w:val="id-ID"/>
        </w:rPr>
        <w:lastRenderedPageBreak/>
        <w:t xml:space="preserve">Hasil ini sejalan dengan hipotesisnya yakni adanya pengaruh positif pengungkapan </w:t>
      </w:r>
      <w:r w:rsidRPr="00526862">
        <w:rPr>
          <w:rFonts w:ascii="Cambria" w:hAnsi="Cambria"/>
          <w:i/>
          <w:iCs/>
          <w:color w:val="auto"/>
          <w:sz w:val="22"/>
          <w:lang w:val="id-ID"/>
        </w:rPr>
        <w:t>sustainability report</w:t>
      </w:r>
      <w:r w:rsidRPr="00687D51">
        <w:rPr>
          <w:rFonts w:ascii="Cambria" w:hAnsi="Cambria"/>
          <w:color w:val="auto"/>
          <w:sz w:val="22"/>
          <w:lang w:val="id-ID"/>
        </w:rPr>
        <w:t xml:space="preserve"> dimensi ekonomi terhadap ROA sehingga hipotesis H2 diterima.</w:t>
      </w:r>
    </w:p>
    <w:p w14:paraId="2111822E" w14:textId="77777777" w:rsidR="00FD459D" w:rsidRPr="00687D51" w:rsidRDefault="00FD459D" w:rsidP="00213C84">
      <w:pPr>
        <w:spacing w:line="276" w:lineRule="auto"/>
        <w:ind w:firstLine="709"/>
        <w:rPr>
          <w:rFonts w:ascii="Cambria" w:hAnsi="Cambria"/>
          <w:color w:val="auto"/>
          <w:sz w:val="22"/>
          <w:lang w:val="id-ID"/>
        </w:rPr>
      </w:pPr>
      <w:r w:rsidRPr="00687D51">
        <w:rPr>
          <w:rFonts w:ascii="Cambria" w:hAnsi="Cambria"/>
          <w:color w:val="auto"/>
          <w:sz w:val="22"/>
          <w:lang w:val="id-ID"/>
        </w:rPr>
        <w:t>Pengungkapan SR dimensi lingkungan mencakup informasi terkait dampak aktivitas perusahaan terhadap lingkungan, seperti penggunaan energi, emisi, limbah, dan upaya pelestarian. Temuan ini selaras dengan teori legitimasi, yang menyatakan bahwa perusahaan akan memperoleh legitimasi dari masyarakat dan pemangku kepentingan apabila mereka menunjukkan kepatuhan terhadap nilai-nilai sosial, termasuk perhatian terhadap lingkungan hidup. Pengungkapan keberlanjutan pada dimensi lingkungan dapat meningkatkan kepercayaan investor, memperkuat reputasi perusahaan, dan mengurangi risiko lingkungan yang dapat berdampak pada biaya operasional. Semua faktor tersebut secara tidak langsung berkontribusi pada peningkatan profitabilitas perusahaan.</w:t>
      </w:r>
    </w:p>
    <w:p w14:paraId="37BBE3B9" w14:textId="77777777" w:rsidR="00FD459D" w:rsidRPr="00687D51" w:rsidRDefault="00FD459D" w:rsidP="00526862">
      <w:pPr>
        <w:spacing w:after="160" w:line="276" w:lineRule="auto"/>
        <w:ind w:firstLine="709"/>
        <w:rPr>
          <w:rFonts w:ascii="Cambria" w:hAnsi="Cambria"/>
          <w:color w:val="auto"/>
          <w:sz w:val="22"/>
          <w:lang w:val="id-ID"/>
        </w:rPr>
      </w:pPr>
      <w:r w:rsidRPr="00687D51">
        <w:rPr>
          <w:rFonts w:ascii="Cambria" w:hAnsi="Cambria"/>
          <w:color w:val="auto"/>
          <w:sz w:val="22"/>
          <w:lang w:val="id-ID"/>
        </w:rPr>
        <w:t>Hasil ini juga sejalan dengan beberapa penelitian terdahulu, seperti penelitian oleh Azwar dkk. (2023), Dewi dkk. (2022), dan Sunny dan Apsara (2024), yang menemukan bahwa pengungkapan lingkungan dalam laporan keberlanjutan berkontribusi positif terhadap nilai perusahaan dan profitabilitas. Hal ini menunjukkan bahwa pengelolaan isu lingkungan bukan hanya menjadi tanggung jawab sosial, tetapi juga merupakan strategi bisnis yang dapat menciptakan nilai ekonomi jangka panjang.</w:t>
      </w:r>
    </w:p>
    <w:p w14:paraId="3E1BEED9" w14:textId="77777777" w:rsidR="00FD459D" w:rsidRPr="00526862" w:rsidRDefault="00FD459D" w:rsidP="00687D51">
      <w:pPr>
        <w:pStyle w:val="Heading3"/>
        <w:spacing w:line="276" w:lineRule="auto"/>
        <w:rPr>
          <w:rFonts w:ascii="Cambria" w:hAnsi="Cambria"/>
          <w:b/>
          <w:bCs/>
          <w:color w:val="auto"/>
          <w:sz w:val="22"/>
          <w:szCs w:val="22"/>
          <w:lang w:val="id-ID"/>
        </w:rPr>
      </w:pPr>
      <w:bookmarkStart w:id="12" w:name="_Toc204590325"/>
      <w:r w:rsidRPr="00526862">
        <w:rPr>
          <w:rFonts w:ascii="Cambria" w:hAnsi="Cambria"/>
          <w:b/>
          <w:bCs/>
          <w:color w:val="auto"/>
          <w:sz w:val="22"/>
          <w:szCs w:val="22"/>
          <w:lang w:val="id-ID"/>
        </w:rPr>
        <w:t>Pengaruh Pengungkapan Laporan sustainabilitas Dimensi Sosial terhadap Kinerja Keuangan</w:t>
      </w:r>
      <w:bookmarkEnd w:id="12"/>
    </w:p>
    <w:p w14:paraId="50A6CEFA" w14:textId="77777777" w:rsidR="00FD459D" w:rsidRPr="00687D51" w:rsidRDefault="00FD459D" w:rsidP="00213C84">
      <w:pPr>
        <w:spacing w:line="276" w:lineRule="auto"/>
        <w:ind w:firstLine="709"/>
        <w:rPr>
          <w:rFonts w:ascii="Cambria" w:hAnsi="Cambria"/>
          <w:color w:val="auto"/>
          <w:sz w:val="22"/>
          <w:lang w:val="id-ID"/>
        </w:rPr>
      </w:pPr>
      <w:r w:rsidRPr="00687D51">
        <w:rPr>
          <w:rFonts w:ascii="Cambria" w:hAnsi="Cambria"/>
          <w:color w:val="auto"/>
          <w:sz w:val="22"/>
          <w:lang w:val="id-ID"/>
        </w:rPr>
        <w:t xml:space="preserve">Hasil pengujian menunjukkan bahwa dimensi sosial dalam pengungkapan </w:t>
      </w:r>
      <w:r w:rsidRPr="00526862">
        <w:rPr>
          <w:rFonts w:ascii="Cambria" w:hAnsi="Cambria"/>
          <w:i/>
          <w:iCs/>
          <w:color w:val="auto"/>
          <w:sz w:val="22"/>
          <w:lang w:val="id-ID"/>
        </w:rPr>
        <w:t>sustainability report</w:t>
      </w:r>
      <w:r w:rsidRPr="00687D51">
        <w:rPr>
          <w:rFonts w:ascii="Cambria" w:hAnsi="Cambria"/>
          <w:color w:val="auto"/>
          <w:sz w:val="22"/>
          <w:lang w:val="id-ID"/>
        </w:rPr>
        <w:t xml:space="preserve"> memiliki nilai probabilitas sebesar 0,553 dengan nilai z sebesar -0,59. Hasil ini menunjukkan bahwa pengungkapan </w:t>
      </w:r>
      <w:r w:rsidRPr="00526862">
        <w:rPr>
          <w:rFonts w:ascii="Cambria" w:hAnsi="Cambria"/>
          <w:i/>
          <w:iCs/>
          <w:color w:val="auto"/>
          <w:sz w:val="22"/>
          <w:lang w:val="id-ID"/>
        </w:rPr>
        <w:t>sustainability report</w:t>
      </w:r>
      <w:r w:rsidRPr="00687D51">
        <w:rPr>
          <w:rFonts w:ascii="Cambria" w:hAnsi="Cambria"/>
          <w:color w:val="auto"/>
          <w:sz w:val="22"/>
          <w:lang w:val="id-ID"/>
        </w:rPr>
        <w:t xml:space="preserve"> dimensi lingkungan tidak berpengaruh signifikan terhadap </w:t>
      </w:r>
      <w:r w:rsidRPr="00526862">
        <w:rPr>
          <w:rFonts w:ascii="Cambria" w:hAnsi="Cambria"/>
          <w:i/>
          <w:iCs/>
          <w:color w:val="auto"/>
          <w:sz w:val="22"/>
          <w:lang w:val="id-ID"/>
        </w:rPr>
        <w:t>Return on Assets</w:t>
      </w:r>
      <w:r w:rsidRPr="00687D51">
        <w:rPr>
          <w:rFonts w:ascii="Cambria" w:hAnsi="Cambria"/>
          <w:color w:val="auto"/>
          <w:sz w:val="22"/>
          <w:lang w:val="id-ID"/>
        </w:rPr>
        <w:t xml:space="preserve"> (ROA). Sedangkan koefisien menunjukkan nilai sebesar -0,07 yang berarti bahwa pengaruh pengungkapan </w:t>
      </w:r>
      <w:r w:rsidRPr="00526862">
        <w:rPr>
          <w:rFonts w:ascii="Cambria" w:hAnsi="Cambria"/>
          <w:i/>
          <w:iCs/>
          <w:color w:val="auto"/>
          <w:sz w:val="22"/>
          <w:lang w:val="id-ID"/>
        </w:rPr>
        <w:t>sustainability report</w:t>
      </w:r>
      <w:r w:rsidRPr="00687D51">
        <w:rPr>
          <w:rFonts w:ascii="Cambria" w:hAnsi="Cambria"/>
          <w:color w:val="auto"/>
          <w:sz w:val="22"/>
          <w:lang w:val="id-ID"/>
        </w:rPr>
        <w:t xml:space="preserve"> dimensi sosial terhadap ROA bersifat negatif. Hasil ini berlawanan arah dengan hipotesisnya yakni adanya pengaruh positif pengungkapan </w:t>
      </w:r>
      <w:r w:rsidRPr="00526862">
        <w:rPr>
          <w:rFonts w:ascii="Cambria" w:hAnsi="Cambria"/>
          <w:i/>
          <w:iCs/>
          <w:color w:val="auto"/>
          <w:sz w:val="22"/>
          <w:lang w:val="id-ID"/>
        </w:rPr>
        <w:t>sustainability report</w:t>
      </w:r>
      <w:r w:rsidRPr="00687D51">
        <w:rPr>
          <w:rFonts w:ascii="Cambria" w:hAnsi="Cambria"/>
          <w:color w:val="auto"/>
          <w:sz w:val="22"/>
          <w:lang w:val="id-ID"/>
        </w:rPr>
        <w:t xml:space="preserve"> dimensi ekonomi terhadap ROA sehingga hipotesis H3 ditolak.</w:t>
      </w:r>
    </w:p>
    <w:p w14:paraId="2A5F25FD" w14:textId="77777777" w:rsidR="00FD459D" w:rsidRPr="00687D51" w:rsidRDefault="00FD459D" w:rsidP="00213C84">
      <w:pPr>
        <w:spacing w:line="276" w:lineRule="auto"/>
        <w:ind w:firstLine="709"/>
        <w:rPr>
          <w:rFonts w:ascii="Cambria" w:hAnsi="Cambria"/>
          <w:color w:val="auto"/>
          <w:sz w:val="22"/>
          <w:lang w:val="id-ID"/>
        </w:rPr>
      </w:pPr>
      <w:r w:rsidRPr="00687D51">
        <w:rPr>
          <w:rFonts w:ascii="Cambria" w:hAnsi="Cambria"/>
          <w:color w:val="auto"/>
          <w:sz w:val="22"/>
          <w:lang w:val="id-ID"/>
        </w:rPr>
        <w:t xml:space="preserve">Pengungkapan SR dimensi sosial mencakup informasi mengenai tanggung jawab perusahaan terhadap karyawan, masyarakat, hak asasi manusia, dan hubungan dengan pemangku kepentingan sosial lainnya. Ketidaksignifikanan pengaruh dimensi sosial terhadap ROA menunjukkan bahwa upaya perusahaan dalam menyampaikan aspek sosial belum mampu memberikan dampak nyata pada kinerja keuangan. Menurut teori legitimasi, hal ini mungkin disebabkan karena pengungkapan sosial belum cukup kuat membangun persepsi positif publik jika tidak disertai dengan tindakan nyata. Sementara dari teori </w:t>
      </w:r>
      <w:r w:rsidRPr="00526862">
        <w:rPr>
          <w:rFonts w:ascii="Cambria" w:hAnsi="Cambria"/>
          <w:i/>
          <w:iCs/>
          <w:color w:val="auto"/>
          <w:sz w:val="22"/>
          <w:lang w:val="id-ID"/>
        </w:rPr>
        <w:t>stakeholder</w:t>
      </w:r>
      <w:r w:rsidRPr="00687D51">
        <w:rPr>
          <w:rFonts w:ascii="Cambria" w:hAnsi="Cambria"/>
          <w:color w:val="auto"/>
          <w:sz w:val="22"/>
          <w:lang w:val="id-ID"/>
        </w:rPr>
        <w:t>, pemangku kepentingan sosial mungkin menilai pengungkapan tersebut sebagai formalitas semata, sehingga tidak meningkatkan kepercayaan atau dukungan yang dapat berdampak pada profitabilitas perusahaan.</w:t>
      </w:r>
    </w:p>
    <w:p w14:paraId="1F41143C" w14:textId="77777777" w:rsidR="00FD459D" w:rsidRPr="00687D51" w:rsidRDefault="00FD459D" w:rsidP="00213C84">
      <w:pPr>
        <w:spacing w:line="276" w:lineRule="auto"/>
        <w:ind w:firstLine="709"/>
        <w:rPr>
          <w:rFonts w:ascii="Cambria" w:hAnsi="Cambria"/>
          <w:color w:val="auto"/>
          <w:sz w:val="22"/>
          <w:lang w:val="id-ID"/>
        </w:rPr>
      </w:pPr>
      <w:r w:rsidRPr="00687D51">
        <w:rPr>
          <w:rFonts w:ascii="Cambria" w:hAnsi="Cambria"/>
          <w:color w:val="auto"/>
          <w:sz w:val="22"/>
          <w:lang w:val="id-ID"/>
        </w:rPr>
        <w:lastRenderedPageBreak/>
        <w:t xml:space="preserve">Temuan ini konsisten dengan beberapa penelitian terdahulu yakni </w:t>
      </w:r>
      <w:r w:rsidRPr="0015031F">
        <w:rPr>
          <w:rStyle w:val="Strong"/>
          <w:rFonts w:ascii="Cambria" w:hAnsi="Cambria"/>
          <w:b w:val="0"/>
          <w:bCs w:val="0"/>
          <w:color w:val="auto"/>
          <w:sz w:val="22"/>
          <w:lang w:val="id-ID"/>
        </w:rPr>
        <w:t>Azwar</w:t>
      </w:r>
      <w:r w:rsidRPr="00687D51">
        <w:rPr>
          <w:rStyle w:val="Strong"/>
          <w:rFonts w:ascii="Cambria" w:hAnsi="Cambria"/>
          <w:color w:val="auto"/>
          <w:sz w:val="22"/>
          <w:lang w:val="id-ID"/>
        </w:rPr>
        <w:t xml:space="preserve"> </w:t>
      </w:r>
      <w:r w:rsidRPr="0015031F">
        <w:rPr>
          <w:rStyle w:val="Strong"/>
          <w:rFonts w:ascii="Cambria" w:hAnsi="Cambria"/>
          <w:b w:val="0"/>
          <w:bCs w:val="0"/>
          <w:color w:val="auto"/>
          <w:sz w:val="22"/>
          <w:lang w:val="id-ID"/>
        </w:rPr>
        <w:t>dkk. (2023), Arfiani dan Sugeng (2024)</w:t>
      </w:r>
      <w:r w:rsidRPr="00687D51">
        <w:rPr>
          <w:rStyle w:val="Strong"/>
          <w:rFonts w:ascii="Cambria" w:hAnsi="Cambria"/>
          <w:color w:val="auto"/>
          <w:sz w:val="22"/>
          <w:lang w:val="id-ID"/>
        </w:rPr>
        <w:t xml:space="preserve"> </w:t>
      </w:r>
      <w:r w:rsidRPr="00687D51">
        <w:rPr>
          <w:rFonts w:ascii="Cambria" w:hAnsi="Cambria"/>
          <w:color w:val="auto"/>
          <w:sz w:val="22"/>
          <w:lang w:val="id-ID"/>
        </w:rPr>
        <w:t>yang juga menunjukkan bahwa pengungkapan dimensi sosial sering kali memiliki pengaruh tidak langsung atau jangka panjang terhadap kinerja keuangan, dan tidak selalu terlihat signifikan dalam pengujian regresi jangka pendek. Artinya, kontribusi sosial perusahaan terhadap masyarakat atau tenaga kerja belum tentu langsung tercermin dalam profitabilitas dalam periode waktu yang terbatas. Dengan demikian, meskipun dimensi sosial merupakan bagian penting dalam pelaporan keberlanjutan, hasil penelitian ini menunjukkan bahwa dalam konteks perusahaan dan periode yang diamati, pengungkapan sosial belum menunjukkan pengaruh yang signifikan terhadap ROA.</w:t>
      </w:r>
    </w:p>
    <w:p w14:paraId="40914FB5" w14:textId="77777777" w:rsidR="00155860" w:rsidRPr="00687D51" w:rsidRDefault="00155860" w:rsidP="0015031F">
      <w:pPr>
        <w:spacing w:line="276" w:lineRule="auto"/>
        <w:rPr>
          <w:rFonts w:ascii="Cambria" w:hAnsi="Cambria"/>
          <w:color w:val="auto"/>
          <w:sz w:val="22"/>
          <w:lang w:val="id-ID"/>
        </w:rPr>
      </w:pPr>
    </w:p>
    <w:p w14:paraId="31C5E878" w14:textId="22DFEAE1" w:rsidR="00FD459D" w:rsidRPr="00687D51" w:rsidRDefault="00FD459D" w:rsidP="00213C84">
      <w:pPr>
        <w:spacing w:after="160" w:line="276" w:lineRule="auto"/>
        <w:ind w:right="-1"/>
        <w:rPr>
          <w:rFonts w:ascii="Cambria" w:hAnsi="Cambria"/>
          <w:b/>
          <w:bCs/>
          <w:color w:val="auto"/>
          <w:sz w:val="22"/>
          <w:lang w:val="id-ID"/>
        </w:rPr>
      </w:pPr>
      <w:r w:rsidRPr="00687D51">
        <w:rPr>
          <w:rFonts w:ascii="Cambria" w:hAnsi="Cambria"/>
          <w:b/>
          <w:bCs/>
          <w:color w:val="auto"/>
          <w:sz w:val="22"/>
          <w:lang w:val="id-ID"/>
        </w:rPr>
        <w:t xml:space="preserve">KESIMPULAN </w:t>
      </w:r>
    </w:p>
    <w:p w14:paraId="6C8FFAA1" w14:textId="77777777" w:rsidR="00FD459D" w:rsidRPr="00687D51" w:rsidRDefault="00FD459D" w:rsidP="00213C84">
      <w:pPr>
        <w:spacing w:line="276" w:lineRule="auto"/>
        <w:ind w:firstLine="709"/>
        <w:rPr>
          <w:rFonts w:ascii="Cambria" w:hAnsi="Cambria"/>
          <w:color w:val="auto"/>
          <w:sz w:val="22"/>
          <w:lang w:val="id-ID"/>
        </w:rPr>
      </w:pPr>
      <w:r w:rsidRPr="00687D51">
        <w:rPr>
          <w:rFonts w:ascii="Cambria" w:hAnsi="Cambria"/>
          <w:color w:val="auto"/>
          <w:sz w:val="22"/>
          <w:lang w:val="id-ID"/>
        </w:rPr>
        <w:t xml:space="preserve">Penelitian ini bertujuan untuk memperoleh bukti empiris mengenai pengaruh pengungkapan laporan keberlanjutan dimensi ekonomi, dimensi lingkungan, dan dimensi sosial pada perusahaan pertambangan yang terdaftar Bursa Efek Indonesia (BEI) selama periode 2021-2024. Berdasarkan hasil estimasi menggunakan model regresi data panel </w:t>
      </w:r>
      <w:r w:rsidRPr="0015031F">
        <w:rPr>
          <w:rFonts w:ascii="Cambria" w:hAnsi="Cambria"/>
          <w:i/>
          <w:iCs/>
          <w:color w:val="auto"/>
          <w:sz w:val="22"/>
          <w:lang w:val="id-ID"/>
        </w:rPr>
        <w:t>Random Effect</w:t>
      </w:r>
      <w:r w:rsidRPr="00687D51">
        <w:rPr>
          <w:rFonts w:ascii="Cambria" w:hAnsi="Cambria"/>
          <w:color w:val="auto"/>
          <w:sz w:val="22"/>
          <w:lang w:val="id-ID"/>
        </w:rPr>
        <w:t>, diperoleh kesimpulan sebagai berikut:</w:t>
      </w:r>
    </w:p>
    <w:p w14:paraId="6A8ED46B" w14:textId="488743F5" w:rsidR="00FD459D" w:rsidRPr="00687D51" w:rsidRDefault="00FD459D" w:rsidP="00687D51">
      <w:pPr>
        <w:pStyle w:val="ListParagraph"/>
        <w:numPr>
          <w:ilvl w:val="0"/>
          <w:numId w:val="4"/>
        </w:numPr>
        <w:spacing w:line="276" w:lineRule="auto"/>
        <w:rPr>
          <w:rFonts w:ascii="Cambria" w:hAnsi="Cambria"/>
          <w:color w:val="auto"/>
          <w:sz w:val="22"/>
          <w:lang w:val="id-ID"/>
        </w:rPr>
      </w:pPr>
      <w:r w:rsidRPr="00687D51">
        <w:rPr>
          <w:rFonts w:ascii="Cambria" w:hAnsi="Cambria"/>
          <w:b/>
          <w:bCs/>
          <w:color w:val="auto"/>
          <w:sz w:val="22"/>
          <w:lang w:val="id-ID"/>
        </w:rPr>
        <w:t xml:space="preserve">Pengungkapan </w:t>
      </w:r>
      <w:r w:rsidRPr="0015031F">
        <w:rPr>
          <w:rFonts w:ascii="Cambria" w:hAnsi="Cambria"/>
          <w:b/>
          <w:bCs/>
          <w:i/>
          <w:iCs/>
          <w:color w:val="auto"/>
          <w:sz w:val="22"/>
          <w:lang w:val="id-ID"/>
        </w:rPr>
        <w:t>Sustainability Report</w:t>
      </w:r>
      <w:r w:rsidRPr="00687D51">
        <w:rPr>
          <w:rFonts w:ascii="Cambria" w:hAnsi="Cambria"/>
          <w:b/>
          <w:bCs/>
          <w:color w:val="auto"/>
          <w:sz w:val="22"/>
          <w:lang w:val="id-ID"/>
        </w:rPr>
        <w:t xml:space="preserve"> dimensi ekonomi tidak berpengaruh terhadap </w:t>
      </w:r>
      <w:r w:rsidR="0015031F" w:rsidRPr="0015031F">
        <w:rPr>
          <w:rFonts w:ascii="Cambria" w:hAnsi="Cambria"/>
          <w:b/>
          <w:bCs/>
          <w:i/>
          <w:iCs/>
          <w:color w:val="auto"/>
          <w:sz w:val="22"/>
          <w:lang w:val="id-ID"/>
        </w:rPr>
        <w:t>Return On Asset</w:t>
      </w:r>
      <w:r w:rsidR="0015031F" w:rsidRPr="00687D51">
        <w:rPr>
          <w:rFonts w:ascii="Cambria" w:hAnsi="Cambria"/>
          <w:color w:val="auto"/>
          <w:sz w:val="22"/>
          <w:lang w:val="id-ID"/>
        </w:rPr>
        <w:t xml:space="preserve"> </w:t>
      </w:r>
      <w:r w:rsidRPr="00687D51">
        <w:rPr>
          <w:rFonts w:ascii="Cambria" w:hAnsi="Cambria"/>
          <w:color w:val="auto"/>
          <w:sz w:val="22"/>
          <w:lang w:val="id-ID"/>
        </w:rPr>
        <w:t xml:space="preserve">dengan arah yang berkebalikan dari hipotesis yang diajukan sehingga hasil penelitian ini tidak mendukung Teori Legitimasi dan Teori </w:t>
      </w:r>
      <w:r w:rsidRPr="0015031F">
        <w:rPr>
          <w:rFonts w:ascii="Cambria" w:hAnsi="Cambria"/>
          <w:i/>
          <w:iCs/>
          <w:color w:val="auto"/>
          <w:sz w:val="22"/>
          <w:lang w:val="id-ID"/>
        </w:rPr>
        <w:t>Stakeholder</w:t>
      </w:r>
      <w:r w:rsidRPr="00687D51">
        <w:rPr>
          <w:rFonts w:ascii="Cambria" w:hAnsi="Cambria"/>
          <w:color w:val="auto"/>
          <w:sz w:val="22"/>
          <w:lang w:val="id-ID"/>
        </w:rPr>
        <w:t xml:space="preserve"> yang menyatakan bahwa pengungkapan informasi keberlanjutan termasuk aspek ekonomi dapat meningkatkan persepsi positif publik dan dukungan pemangku kepentingan, yang pada akhirnya mendorong kinerja keuangan perusahaan secara lebih baik. Temuan ini mengindikasikan bahwa pengungkapan dimensi ekonomi pada laporan keberlanjutan tidak mempengaruhi </w:t>
      </w:r>
      <w:r w:rsidRPr="0015031F">
        <w:rPr>
          <w:rFonts w:ascii="Cambria" w:hAnsi="Cambria"/>
          <w:i/>
          <w:iCs/>
          <w:color w:val="auto"/>
          <w:sz w:val="22"/>
          <w:lang w:val="id-ID"/>
        </w:rPr>
        <w:t>stakeholder</w:t>
      </w:r>
      <w:r w:rsidRPr="00687D51">
        <w:rPr>
          <w:rFonts w:ascii="Cambria" w:hAnsi="Cambria"/>
          <w:color w:val="auto"/>
          <w:sz w:val="22"/>
          <w:lang w:val="id-ID"/>
        </w:rPr>
        <w:t xml:space="preserve"> karena pelaporan ekonomi sudah lebih komprehensif ditampilkan melalui laporan tahunan sehingga laporan dimensi keuangan pada laporan keberlanjutan bersifat lebih umum yang tidak menjadikan pertimbangan mendalam bagi para </w:t>
      </w:r>
      <w:r w:rsidRPr="0015031F">
        <w:rPr>
          <w:rFonts w:ascii="Cambria" w:hAnsi="Cambria"/>
          <w:i/>
          <w:iCs/>
          <w:color w:val="auto"/>
          <w:sz w:val="22"/>
          <w:lang w:val="id-ID"/>
        </w:rPr>
        <w:t>stakeholder</w:t>
      </w:r>
      <w:r w:rsidRPr="00687D51">
        <w:rPr>
          <w:rFonts w:ascii="Cambria" w:hAnsi="Cambria"/>
          <w:color w:val="auto"/>
          <w:sz w:val="22"/>
          <w:lang w:val="id-ID"/>
        </w:rPr>
        <w:t>.</w:t>
      </w:r>
    </w:p>
    <w:p w14:paraId="0477F64D" w14:textId="0D1B9988" w:rsidR="00FD459D" w:rsidRPr="00687D51" w:rsidRDefault="00FD459D" w:rsidP="00687D51">
      <w:pPr>
        <w:pStyle w:val="ListParagraph"/>
        <w:numPr>
          <w:ilvl w:val="0"/>
          <w:numId w:val="4"/>
        </w:numPr>
        <w:spacing w:line="276" w:lineRule="auto"/>
        <w:rPr>
          <w:rFonts w:ascii="Cambria" w:hAnsi="Cambria"/>
          <w:color w:val="auto"/>
          <w:sz w:val="22"/>
          <w:lang w:val="id-ID"/>
        </w:rPr>
      </w:pPr>
      <w:r w:rsidRPr="00687D51">
        <w:rPr>
          <w:rFonts w:ascii="Cambria" w:hAnsi="Cambria"/>
          <w:b/>
          <w:bCs/>
          <w:color w:val="auto"/>
          <w:sz w:val="22"/>
          <w:lang w:val="id-ID"/>
        </w:rPr>
        <w:t xml:space="preserve">Pengungkapan </w:t>
      </w:r>
      <w:r w:rsidRPr="0015031F">
        <w:rPr>
          <w:rFonts w:ascii="Cambria" w:hAnsi="Cambria"/>
          <w:b/>
          <w:bCs/>
          <w:i/>
          <w:iCs/>
          <w:color w:val="auto"/>
          <w:sz w:val="22"/>
          <w:lang w:val="id-ID"/>
        </w:rPr>
        <w:t>Sustainability Report</w:t>
      </w:r>
      <w:r w:rsidRPr="00687D51">
        <w:rPr>
          <w:rFonts w:ascii="Cambria" w:hAnsi="Cambria"/>
          <w:b/>
          <w:bCs/>
          <w:color w:val="auto"/>
          <w:sz w:val="22"/>
          <w:lang w:val="id-ID"/>
        </w:rPr>
        <w:t xml:space="preserve"> dimensi lingkungan berpengaruh terhadap </w:t>
      </w:r>
      <w:r w:rsidR="0015031F" w:rsidRPr="0015031F">
        <w:rPr>
          <w:rFonts w:ascii="Cambria" w:hAnsi="Cambria"/>
          <w:b/>
          <w:bCs/>
          <w:i/>
          <w:iCs/>
          <w:color w:val="auto"/>
          <w:sz w:val="22"/>
          <w:lang w:val="id-ID"/>
        </w:rPr>
        <w:t>Return On Asset</w:t>
      </w:r>
      <w:r w:rsidR="0015031F" w:rsidRPr="00687D51">
        <w:rPr>
          <w:rFonts w:ascii="Cambria" w:hAnsi="Cambria"/>
          <w:color w:val="auto"/>
          <w:sz w:val="22"/>
          <w:lang w:val="id-ID"/>
        </w:rPr>
        <w:t xml:space="preserve"> </w:t>
      </w:r>
      <w:r w:rsidRPr="00687D51">
        <w:rPr>
          <w:rFonts w:ascii="Cambria" w:hAnsi="Cambria"/>
          <w:color w:val="auto"/>
          <w:sz w:val="22"/>
          <w:lang w:val="id-ID"/>
        </w:rPr>
        <w:t xml:space="preserve">dengan arah yang sejalan dari hipotesis yang diajukan sehingga hasil penelitian ini mendukung Teori Legitimasi dan Teori </w:t>
      </w:r>
      <w:r w:rsidRPr="0015031F">
        <w:rPr>
          <w:rFonts w:ascii="Cambria" w:hAnsi="Cambria"/>
          <w:i/>
          <w:iCs/>
          <w:color w:val="auto"/>
          <w:sz w:val="22"/>
          <w:lang w:val="id-ID"/>
        </w:rPr>
        <w:t>Stakeholder</w:t>
      </w:r>
      <w:r w:rsidRPr="00687D51">
        <w:rPr>
          <w:rFonts w:ascii="Cambria" w:hAnsi="Cambria"/>
          <w:color w:val="auto"/>
          <w:sz w:val="22"/>
          <w:lang w:val="id-ID"/>
        </w:rPr>
        <w:t xml:space="preserve"> yang menyatakan bahwa pengungkapan informasi keberlanjutan termasuk aspek lingkungan dapat meningkatkan persepsi positif publik dan dukungan pemangku kepentingan, yang pada akhirnya mendorong kinerja keuangan perusahaan secara lebih baik. Temuan ini mengindikasikan bahwa pengungkapan dimensi lingkungan berpengaruh terhadap </w:t>
      </w:r>
      <w:r w:rsidRPr="0015031F">
        <w:rPr>
          <w:rFonts w:ascii="Cambria" w:hAnsi="Cambria"/>
          <w:i/>
          <w:iCs/>
          <w:color w:val="auto"/>
          <w:sz w:val="22"/>
          <w:lang w:val="id-ID"/>
        </w:rPr>
        <w:t>stakeholder</w:t>
      </w:r>
      <w:r w:rsidRPr="00687D51">
        <w:rPr>
          <w:rFonts w:ascii="Cambria" w:hAnsi="Cambria"/>
          <w:color w:val="auto"/>
          <w:sz w:val="22"/>
          <w:lang w:val="id-ID"/>
        </w:rPr>
        <w:t xml:space="preserve"> karena isu lingkungan kini menjadi perhatian utama dalam menilai tanggung jawab perusahaan.</w:t>
      </w:r>
    </w:p>
    <w:p w14:paraId="6C4F6C19" w14:textId="44288183" w:rsidR="00155860" w:rsidRPr="00687D51" w:rsidRDefault="00FD459D" w:rsidP="00213C84">
      <w:pPr>
        <w:pStyle w:val="ListParagraph"/>
        <w:numPr>
          <w:ilvl w:val="0"/>
          <w:numId w:val="4"/>
        </w:numPr>
        <w:spacing w:after="160" w:line="276" w:lineRule="auto"/>
        <w:rPr>
          <w:rFonts w:ascii="Cambria" w:hAnsi="Cambria"/>
          <w:color w:val="auto"/>
          <w:sz w:val="22"/>
          <w:lang w:val="id-ID"/>
        </w:rPr>
      </w:pPr>
      <w:r w:rsidRPr="00687D51">
        <w:rPr>
          <w:rFonts w:ascii="Cambria" w:hAnsi="Cambria"/>
          <w:b/>
          <w:bCs/>
          <w:color w:val="auto"/>
          <w:sz w:val="22"/>
          <w:lang w:val="id-ID"/>
        </w:rPr>
        <w:t xml:space="preserve">Pengungkapan </w:t>
      </w:r>
      <w:r w:rsidRPr="0015031F">
        <w:rPr>
          <w:rFonts w:ascii="Cambria" w:hAnsi="Cambria"/>
          <w:b/>
          <w:bCs/>
          <w:i/>
          <w:iCs/>
          <w:color w:val="auto"/>
          <w:sz w:val="22"/>
          <w:lang w:val="id-ID"/>
        </w:rPr>
        <w:t>Sustainability Report</w:t>
      </w:r>
      <w:r w:rsidRPr="00687D51">
        <w:rPr>
          <w:rFonts w:ascii="Cambria" w:hAnsi="Cambria"/>
          <w:b/>
          <w:bCs/>
          <w:color w:val="auto"/>
          <w:sz w:val="22"/>
          <w:lang w:val="id-ID"/>
        </w:rPr>
        <w:t xml:space="preserve"> dimensi sosial tidak berpengaruh terhadap </w:t>
      </w:r>
      <w:r w:rsidR="0015031F" w:rsidRPr="0015031F">
        <w:rPr>
          <w:rFonts w:ascii="Cambria" w:hAnsi="Cambria"/>
          <w:b/>
          <w:bCs/>
          <w:i/>
          <w:iCs/>
          <w:color w:val="auto"/>
          <w:sz w:val="22"/>
          <w:lang w:val="id-ID"/>
        </w:rPr>
        <w:t>Return On Asset</w:t>
      </w:r>
      <w:r w:rsidR="0015031F" w:rsidRPr="00687D51">
        <w:rPr>
          <w:rFonts w:ascii="Cambria" w:hAnsi="Cambria"/>
          <w:color w:val="auto"/>
          <w:sz w:val="22"/>
          <w:lang w:val="id-ID"/>
        </w:rPr>
        <w:t xml:space="preserve"> </w:t>
      </w:r>
      <w:r w:rsidRPr="00687D51">
        <w:rPr>
          <w:rFonts w:ascii="Cambria" w:hAnsi="Cambria"/>
          <w:color w:val="auto"/>
          <w:sz w:val="22"/>
          <w:lang w:val="id-ID"/>
        </w:rPr>
        <w:t xml:space="preserve">dengan arah yang berkebalikan dari hipotesis </w:t>
      </w:r>
      <w:r w:rsidRPr="00687D51">
        <w:rPr>
          <w:rFonts w:ascii="Cambria" w:hAnsi="Cambria"/>
          <w:color w:val="auto"/>
          <w:sz w:val="22"/>
          <w:lang w:val="id-ID"/>
        </w:rPr>
        <w:lastRenderedPageBreak/>
        <w:t xml:space="preserve">yang diajukan sehingga hasil penelitian ini tidak mendukung Teori Legitimasi dan Teori </w:t>
      </w:r>
      <w:r w:rsidRPr="0015031F">
        <w:rPr>
          <w:rFonts w:ascii="Cambria" w:hAnsi="Cambria"/>
          <w:i/>
          <w:iCs/>
          <w:color w:val="auto"/>
          <w:sz w:val="22"/>
          <w:lang w:val="id-ID"/>
        </w:rPr>
        <w:t>Stakeholder</w:t>
      </w:r>
      <w:r w:rsidRPr="00687D51">
        <w:rPr>
          <w:rFonts w:ascii="Cambria" w:hAnsi="Cambria"/>
          <w:color w:val="auto"/>
          <w:sz w:val="22"/>
          <w:lang w:val="id-ID"/>
        </w:rPr>
        <w:t xml:space="preserve"> yang menyatakan bahwa pengungkapan informasi keberlanjutan termasuk aspek sosial dapat meningkatkan persepsi positif publik dan dukungan pemangku kepentingan, yang pada akhirnya mendorong kinerja keuangan perusahaan secara lebih baik. Temuan ini mengindikasikan bahwa pengungkapan dimensi sosial tidak berpengaruh terhadap </w:t>
      </w:r>
      <w:r w:rsidRPr="0015031F">
        <w:rPr>
          <w:rFonts w:ascii="Cambria" w:hAnsi="Cambria"/>
          <w:i/>
          <w:iCs/>
          <w:color w:val="auto"/>
          <w:sz w:val="22"/>
          <w:lang w:val="id-ID"/>
        </w:rPr>
        <w:t>stakeholder</w:t>
      </w:r>
      <w:r w:rsidRPr="00687D51">
        <w:rPr>
          <w:rFonts w:ascii="Cambria" w:hAnsi="Cambria"/>
          <w:color w:val="auto"/>
          <w:sz w:val="22"/>
          <w:lang w:val="id-ID"/>
        </w:rPr>
        <w:t xml:space="preserve"> karena informasi sosial sering kali dianggap bersifat normatif dan kurang relevan dalam pengambilan keputusan ekonomi.</w:t>
      </w:r>
    </w:p>
    <w:p w14:paraId="264D1908" w14:textId="5CF2D030" w:rsidR="00FD459D" w:rsidRPr="00687D51" w:rsidRDefault="00FD459D" w:rsidP="00086814">
      <w:pPr>
        <w:spacing w:line="276" w:lineRule="auto"/>
        <w:ind w:firstLine="709"/>
        <w:rPr>
          <w:rFonts w:ascii="Cambria" w:hAnsi="Cambria"/>
          <w:color w:val="auto"/>
          <w:sz w:val="22"/>
          <w:lang w:val="id-ID"/>
        </w:rPr>
      </w:pPr>
      <w:r w:rsidRPr="00687D51">
        <w:rPr>
          <w:rFonts w:ascii="Cambria" w:hAnsi="Cambria"/>
          <w:color w:val="auto"/>
          <w:sz w:val="22"/>
          <w:lang w:val="id-ID"/>
        </w:rPr>
        <w:t xml:space="preserve">Secara keseluruhan, hasil </w:t>
      </w:r>
      <w:r w:rsidR="0015031F" w:rsidRPr="00687D51">
        <w:rPr>
          <w:rFonts w:ascii="Cambria" w:hAnsi="Cambria"/>
          <w:color w:val="auto"/>
          <w:sz w:val="22"/>
          <w:lang w:val="id-ID"/>
        </w:rPr>
        <w:t>penelitian</w:t>
      </w:r>
      <w:r w:rsidRPr="00687D51">
        <w:rPr>
          <w:rFonts w:ascii="Cambria" w:hAnsi="Cambria"/>
          <w:color w:val="auto"/>
          <w:sz w:val="22"/>
          <w:lang w:val="id-ID"/>
        </w:rPr>
        <w:t xml:space="preserve"> ini menunjukkan bahwa hanya dimensi lingkungan pada pengungkapan </w:t>
      </w:r>
      <w:r w:rsidR="0015031F" w:rsidRPr="00687D51">
        <w:rPr>
          <w:rFonts w:ascii="Cambria" w:hAnsi="Cambria"/>
          <w:color w:val="auto"/>
          <w:sz w:val="22"/>
          <w:lang w:val="id-ID"/>
        </w:rPr>
        <w:t>laporan</w:t>
      </w:r>
      <w:r w:rsidRPr="00687D51">
        <w:rPr>
          <w:rFonts w:ascii="Cambria" w:hAnsi="Cambria"/>
          <w:color w:val="auto"/>
          <w:sz w:val="22"/>
          <w:lang w:val="id-ID"/>
        </w:rPr>
        <w:t xml:space="preserve"> keberlanjutan yang berpengaruh signifikan terhadap ROA. Sementara itu, pengungkapan pada dimensi ekonomi dan dimensi sosial tidak menunjukkan pengaruh </w:t>
      </w:r>
      <w:r w:rsidR="0015031F" w:rsidRPr="00687D51">
        <w:rPr>
          <w:rFonts w:ascii="Cambria" w:hAnsi="Cambria"/>
          <w:color w:val="auto"/>
          <w:sz w:val="22"/>
          <w:lang w:val="id-ID"/>
        </w:rPr>
        <w:t>signifikan</w:t>
      </w:r>
      <w:r w:rsidRPr="00687D51">
        <w:rPr>
          <w:rFonts w:ascii="Cambria" w:hAnsi="Cambria"/>
          <w:color w:val="auto"/>
          <w:sz w:val="22"/>
          <w:lang w:val="id-ID"/>
        </w:rPr>
        <w:t xml:space="preserve"> terhadap ROA. Ketidaksesuaian arah dan kekuatan hubungan ini mempertegas pentingnya pemilihan dan penyajian informasi keberlanjutan yang relevan dan bernilai strategis bagi pemangku kepentingan. Dengan demikian, </w:t>
      </w:r>
      <w:r w:rsidR="001C3362" w:rsidRPr="00687D51">
        <w:rPr>
          <w:rFonts w:ascii="Cambria" w:hAnsi="Cambria"/>
          <w:color w:val="auto"/>
          <w:sz w:val="22"/>
          <w:lang w:val="id-ID"/>
        </w:rPr>
        <w:t>penelitian</w:t>
      </w:r>
      <w:r w:rsidRPr="00687D51">
        <w:rPr>
          <w:rFonts w:ascii="Cambria" w:hAnsi="Cambria"/>
          <w:color w:val="auto"/>
          <w:sz w:val="22"/>
          <w:lang w:val="id-ID"/>
        </w:rPr>
        <w:t xml:space="preserve"> ini memberikan kontribusi dalam memperkaya pemahaman empiris mengenai peran selektif masing-masing dimensi keberlanjutan dalam memengaruhi kinerja keuangan perusahaan.</w:t>
      </w:r>
    </w:p>
    <w:p w14:paraId="4FBBCF67" w14:textId="77777777" w:rsidR="00155860" w:rsidRPr="00687D51" w:rsidRDefault="00155860" w:rsidP="001C3362">
      <w:pPr>
        <w:spacing w:line="276" w:lineRule="auto"/>
        <w:rPr>
          <w:rFonts w:ascii="Cambria" w:hAnsi="Cambria"/>
          <w:color w:val="auto"/>
          <w:sz w:val="22"/>
          <w:lang w:val="id-ID"/>
        </w:rPr>
      </w:pPr>
    </w:p>
    <w:p w14:paraId="01F21D8C" w14:textId="0AFF2BF3" w:rsidR="00FD459D" w:rsidRPr="00687D51" w:rsidRDefault="00FD459D" w:rsidP="00213C84">
      <w:pPr>
        <w:spacing w:after="160" w:line="276" w:lineRule="auto"/>
        <w:ind w:right="-1"/>
        <w:rPr>
          <w:rFonts w:ascii="Cambria" w:hAnsi="Cambria"/>
          <w:b/>
          <w:bCs/>
          <w:color w:val="auto"/>
          <w:sz w:val="22"/>
          <w:lang w:val="id-ID"/>
        </w:rPr>
      </w:pPr>
      <w:r w:rsidRPr="00687D51">
        <w:rPr>
          <w:rFonts w:ascii="Cambria" w:hAnsi="Cambria"/>
          <w:b/>
          <w:bCs/>
          <w:color w:val="auto"/>
          <w:sz w:val="22"/>
          <w:lang w:val="id-ID"/>
        </w:rPr>
        <w:t xml:space="preserve">SARAN </w:t>
      </w:r>
    </w:p>
    <w:p w14:paraId="01577EB1" w14:textId="77777777" w:rsidR="00FD459D" w:rsidRPr="00687D51" w:rsidRDefault="00FD459D" w:rsidP="00213C84">
      <w:pPr>
        <w:spacing w:line="276" w:lineRule="auto"/>
        <w:ind w:right="-1" w:firstLine="709"/>
        <w:rPr>
          <w:rFonts w:ascii="Cambria" w:hAnsi="Cambria"/>
          <w:color w:val="auto"/>
          <w:sz w:val="22"/>
          <w:lang w:val="id-ID"/>
        </w:rPr>
      </w:pPr>
      <w:r w:rsidRPr="00687D51">
        <w:rPr>
          <w:rFonts w:ascii="Cambria" w:hAnsi="Cambria"/>
          <w:color w:val="auto"/>
          <w:sz w:val="22"/>
          <w:lang w:val="id-ID"/>
        </w:rPr>
        <w:t>Dari beberapa keterbatasan penelitian di atas, berikut beberapa rekomendasi yang dapat dilakukan untuk penelitian selanjutnya.</w:t>
      </w:r>
    </w:p>
    <w:p w14:paraId="14A40EB1" w14:textId="77777777" w:rsidR="00FD459D" w:rsidRDefault="00FD459D" w:rsidP="00687D51">
      <w:pPr>
        <w:pStyle w:val="ListParagraph"/>
        <w:numPr>
          <w:ilvl w:val="0"/>
          <w:numId w:val="5"/>
        </w:numPr>
        <w:spacing w:line="276" w:lineRule="auto"/>
        <w:rPr>
          <w:rFonts w:ascii="Cambria" w:hAnsi="Cambria"/>
          <w:color w:val="auto"/>
          <w:sz w:val="22"/>
          <w:lang w:val="id-ID"/>
        </w:rPr>
      </w:pPr>
      <w:r w:rsidRPr="00687D51">
        <w:rPr>
          <w:rFonts w:ascii="Cambria" w:hAnsi="Cambria"/>
          <w:color w:val="auto"/>
          <w:sz w:val="22"/>
          <w:lang w:val="id-ID"/>
        </w:rPr>
        <w:t>Pengukuran pengungkapan Laporan sustainabilitas dapat menggunakan Indeks GRI yang lebih terbaru agar seluruh indikator pengungkapan dapat terhitung secara menyeluruh.</w:t>
      </w:r>
    </w:p>
    <w:p w14:paraId="4FB2B9F9" w14:textId="77777777" w:rsidR="001C3362" w:rsidRPr="001C3362" w:rsidRDefault="001C3362" w:rsidP="001C3362">
      <w:pPr>
        <w:spacing w:line="276" w:lineRule="auto"/>
        <w:rPr>
          <w:rFonts w:ascii="Cambria" w:hAnsi="Cambria"/>
          <w:color w:val="auto"/>
          <w:sz w:val="22"/>
          <w:lang w:val="id-ID"/>
        </w:rPr>
      </w:pPr>
    </w:p>
    <w:p w14:paraId="72D0AE61" w14:textId="2D14CA33" w:rsidR="004C3B00" w:rsidRDefault="00FD459D" w:rsidP="0015031F">
      <w:pPr>
        <w:pStyle w:val="Heading1"/>
        <w:spacing w:after="160" w:line="276" w:lineRule="auto"/>
        <w:ind w:right="-1"/>
        <w:jc w:val="both"/>
        <w:rPr>
          <w:rFonts w:ascii="Cambria" w:hAnsi="Cambria"/>
          <w:color w:val="auto"/>
          <w:sz w:val="22"/>
          <w:szCs w:val="22"/>
          <w:lang w:val="id-ID"/>
        </w:rPr>
      </w:pPr>
      <w:bookmarkStart w:id="13" w:name="_Toc204590329"/>
      <w:r w:rsidRPr="00687D51">
        <w:rPr>
          <w:rFonts w:ascii="Cambria" w:hAnsi="Cambria"/>
          <w:color w:val="auto"/>
          <w:sz w:val="22"/>
          <w:szCs w:val="22"/>
          <w:lang w:val="id-ID"/>
        </w:rPr>
        <w:t>DAFTAR PUSTAKA</w:t>
      </w:r>
      <w:bookmarkEnd w:id="13"/>
    </w:p>
    <w:p w14:paraId="22AAB2BB" w14:textId="77777777" w:rsidR="0015031F" w:rsidRPr="0015031F" w:rsidRDefault="0015031F" w:rsidP="0015031F">
      <w:pPr>
        <w:pStyle w:val="NormalWeb"/>
        <w:spacing w:before="0" w:beforeAutospacing="0" w:after="120" w:afterAutospacing="0"/>
        <w:ind w:left="709" w:hanging="709"/>
        <w:jc w:val="both"/>
        <w:rPr>
          <w:rFonts w:ascii="Cambria" w:hAnsi="Cambria"/>
          <w:color w:val="000000" w:themeColor="text1"/>
          <w:sz w:val="22"/>
          <w:szCs w:val="22"/>
          <w:lang w:val="id-ID"/>
        </w:rPr>
      </w:pPr>
      <w:r w:rsidRPr="0015031F">
        <w:rPr>
          <w:rFonts w:ascii="Cambria" w:hAnsi="Cambria"/>
          <w:color w:val="000000" w:themeColor="text1"/>
          <w:sz w:val="22"/>
          <w:szCs w:val="22"/>
          <w:lang w:val="id-ID"/>
        </w:rPr>
        <w:t xml:space="preserve">Abdullah, M. (2015). </w:t>
      </w:r>
      <w:r w:rsidRPr="0015031F">
        <w:rPr>
          <w:rStyle w:val="Emphasis"/>
          <w:rFonts w:ascii="Cambria" w:eastAsiaTheme="majorEastAsia" w:hAnsi="Cambria"/>
          <w:color w:val="000000" w:themeColor="text1"/>
          <w:sz w:val="22"/>
          <w:szCs w:val="22"/>
          <w:lang w:val="id-ID"/>
        </w:rPr>
        <w:t>Metode penelitian kuantitatif</w:t>
      </w:r>
      <w:r w:rsidRPr="0015031F">
        <w:rPr>
          <w:rFonts w:ascii="Cambria" w:hAnsi="Cambria"/>
          <w:color w:val="000000" w:themeColor="text1"/>
          <w:sz w:val="22"/>
          <w:szCs w:val="22"/>
          <w:lang w:val="id-ID"/>
        </w:rPr>
        <w:t>. Yogyakarta: Aswaja Pressindo.</w:t>
      </w:r>
    </w:p>
    <w:p w14:paraId="099762F7" w14:textId="77777777" w:rsidR="0015031F" w:rsidRPr="0015031F" w:rsidRDefault="0015031F" w:rsidP="0015031F">
      <w:pPr>
        <w:pStyle w:val="NormalWeb"/>
        <w:spacing w:before="0" w:beforeAutospacing="0" w:after="120" w:afterAutospacing="0"/>
        <w:ind w:left="709" w:hanging="709"/>
        <w:jc w:val="both"/>
        <w:rPr>
          <w:rFonts w:ascii="Cambria" w:hAnsi="Cambria"/>
          <w:color w:val="000000" w:themeColor="text1"/>
          <w:sz w:val="22"/>
          <w:szCs w:val="22"/>
          <w:lang w:val="id-ID"/>
        </w:rPr>
      </w:pPr>
      <w:r w:rsidRPr="0015031F">
        <w:rPr>
          <w:rFonts w:ascii="Cambria" w:hAnsi="Cambria"/>
          <w:color w:val="000000" w:themeColor="text1"/>
          <w:sz w:val="22"/>
          <w:szCs w:val="22"/>
          <w:lang w:val="id-ID"/>
        </w:rPr>
        <w:t xml:space="preserve">Agustina, L., Jati, K., &amp; Suryandari, D. (2018). The effect of sustainability report disclosure on financial performance. In </w:t>
      </w:r>
      <w:r w:rsidRPr="0015031F">
        <w:rPr>
          <w:rStyle w:val="Emphasis"/>
          <w:rFonts w:ascii="Cambria" w:eastAsiaTheme="majorEastAsia" w:hAnsi="Cambria"/>
          <w:color w:val="000000" w:themeColor="text1"/>
          <w:sz w:val="22"/>
          <w:szCs w:val="22"/>
          <w:lang w:val="id-ID"/>
        </w:rPr>
        <w:t>Proceedings of the 1st Unimed International Conference on Economics Education and Social Science</w:t>
      </w:r>
      <w:r w:rsidRPr="0015031F">
        <w:rPr>
          <w:rFonts w:ascii="Cambria" w:hAnsi="Cambria"/>
          <w:color w:val="000000" w:themeColor="text1"/>
          <w:sz w:val="22"/>
          <w:szCs w:val="22"/>
          <w:lang w:val="id-ID"/>
        </w:rPr>
        <w:t xml:space="preserve"> (pp. 1050–1055). </w:t>
      </w:r>
      <w:hyperlink r:id="rId10" w:history="1">
        <w:r w:rsidRPr="0015031F">
          <w:rPr>
            <w:rStyle w:val="Hyperlink"/>
            <w:rFonts w:ascii="Cambria" w:eastAsiaTheme="majorEastAsia" w:hAnsi="Cambria"/>
            <w:color w:val="000000" w:themeColor="text1"/>
            <w:sz w:val="22"/>
            <w:szCs w:val="22"/>
            <w:u w:val="none"/>
            <w:lang w:val="id-ID"/>
          </w:rPr>
          <w:t>https://doi.org/10.5220/0009502610501055</w:t>
        </w:r>
      </w:hyperlink>
    </w:p>
    <w:p w14:paraId="0FBC4598" w14:textId="77777777" w:rsidR="0015031F" w:rsidRPr="0015031F" w:rsidRDefault="0015031F" w:rsidP="0015031F">
      <w:pPr>
        <w:pStyle w:val="NormalWeb"/>
        <w:spacing w:before="0" w:beforeAutospacing="0" w:after="120" w:afterAutospacing="0"/>
        <w:ind w:left="709" w:hanging="709"/>
        <w:jc w:val="both"/>
        <w:rPr>
          <w:rFonts w:ascii="Cambria" w:hAnsi="Cambria"/>
          <w:color w:val="000000" w:themeColor="text1"/>
          <w:sz w:val="22"/>
          <w:szCs w:val="22"/>
          <w:lang w:val="id-ID"/>
        </w:rPr>
      </w:pPr>
      <w:r w:rsidRPr="0015031F">
        <w:rPr>
          <w:rFonts w:ascii="Cambria" w:hAnsi="Cambria"/>
          <w:color w:val="000000" w:themeColor="text1"/>
          <w:sz w:val="22"/>
          <w:szCs w:val="22"/>
          <w:lang w:val="id-ID"/>
        </w:rPr>
        <w:t xml:space="preserve">Andania, N., &amp; Yadnya, I. (2020). The effect of sustainability report disclosure on banking company financial performance in Indonesia stock exchange. </w:t>
      </w:r>
      <w:r w:rsidRPr="0015031F">
        <w:rPr>
          <w:rStyle w:val="Emphasis"/>
          <w:rFonts w:ascii="Cambria" w:eastAsiaTheme="majorEastAsia" w:hAnsi="Cambria"/>
          <w:color w:val="000000" w:themeColor="text1"/>
          <w:sz w:val="22"/>
          <w:szCs w:val="22"/>
          <w:lang w:val="id-ID"/>
        </w:rPr>
        <w:t>American Journal of Humanities and Social Sciences Research (AJHSSR)</w:t>
      </w:r>
      <w:r w:rsidRPr="0015031F">
        <w:rPr>
          <w:rFonts w:ascii="Cambria" w:hAnsi="Cambria"/>
          <w:color w:val="000000" w:themeColor="text1"/>
          <w:sz w:val="22"/>
          <w:szCs w:val="22"/>
          <w:lang w:val="id-ID"/>
        </w:rPr>
        <w:t xml:space="preserve">, </w:t>
      </w:r>
      <w:r w:rsidRPr="0015031F">
        <w:rPr>
          <w:rStyle w:val="Emphasis"/>
          <w:rFonts w:ascii="Cambria" w:eastAsiaTheme="majorEastAsia" w:hAnsi="Cambria"/>
          <w:color w:val="000000" w:themeColor="text1"/>
          <w:sz w:val="22"/>
          <w:szCs w:val="22"/>
          <w:lang w:val="id-ID"/>
        </w:rPr>
        <w:t>4</w:t>
      </w:r>
      <w:r w:rsidRPr="0015031F">
        <w:rPr>
          <w:rFonts w:ascii="Cambria" w:hAnsi="Cambria"/>
          <w:color w:val="000000" w:themeColor="text1"/>
          <w:sz w:val="22"/>
          <w:szCs w:val="22"/>
          <w:lang w:val="id-ID"/>
        </w:rPr>
        <w:t xml:space="preserve">(1), 60–67. </w:t>
      </w:r>
      <w:hyperlink r:id="rId11" w:history="1">
        <w:r w:rsidRPr="0015031F">
          <w:rPr>
            <w:rStyle w:val="Hyperlink"/>
            <w:rFonts w:ascii="Cambria" w:eastAsiaTheme="majorEastAsia" w:hAnsi="Cambria"/>
            <w:color w:val="000000" w:themeColor="text1"/>
            <w:sz w:val="22"/>
            <w:szCs w:val="22"/>
            <w:u w:val="none"/>
            <w:lang w:val="id-ID"/>
          </w:rPr>
          <w:t>http://www.ajhssr.com/</w:t>
        </w:r>
      </w:hyperlink>
    </w:p>
    <w:p w14:paraId="44C6A3F9" w14:textId="77777777" w:rsidR="0015031F" w:rsidRPr="0015031F" w:rsidRDefault="0015031F" w:rsidP="0015031F">
      <w:pPr>
        <w:pStyle w:val="NormalWeb"/>
        <w:spacing w:before="0" w:beforeAutospacing="0" w:after="120" w:afterAutospacing="0"/>
        <w:ind w:left="709" w:hanging="709"/>
        <w:jc w:val="both"/>
        <w:rPr>
          <w:rFonts w:ascii="Cambria" w:hAnsi="Cambria"/>
          <w:color w:val="000000" w:themeColor="text1"/>
          <w:sz w:val="22"/>
          <w:szCs w:val="22"/>
          <w:lang w:val="id-ID"/>
        </w:rPr>
      </w:pPr>
      <w:r w:rsidRPr="0015031F">
        <w:rPr>
          <w:rFonts w:ascii="Cambria" w:hAnsi="Cambria"/>
          <w:color w:val="000000" w:themeColor="text1"/>
          <w:sz w:val="22"/>
          <w:szCs w:val="22"/>
          <w:lang w:val="id-ID"/>
        </w:rPr>
        <w:t xml:space="preserve">Arfiani, R., &amp; Sugeng. (2024). Pengaruh pengungkapan sustainability reporting dan ukuran perusahaan terhadap kinerja keuangan perusahaan manufaktur yang terdapat di BEI periode 2018–2022. </w:t>
      </w:r>
      <w:r w:rsidRPr="0015031F">
        <w:rPr>
          <w:rStyle w:val="Emphasis"/>
          <w:rFonts w:ascii="Cambria" w:eastAsiaTheme="majorEastAsia" w:hAnsi="Cambria"/>
          <w:color w:val="000000" w:themeColor="text1"/>
          <w:sz w:val="22"/>
          <w:szCs w:val="22"/>
          <w:lang w:val="id-ID"/>
        </w:rPr>
        <w:t>Jurnal Riset Akuntansi dan Manajemen</w:t>
      </w:r>
      <w:r w:rsidRPr="0015031F">
        <w:rPr>
          <w:rFonts w:ascii="Cambria" w:hAnsi="Cambria"/>
          <w:color w:val="000000" w:themeColor="text1"/>
          <w:sz w:val="22"/>
          <w:szCs w:val="22"/>
          <w:lang w:val="id-ID"/>
        </w:rPr>
        <w:t xml:space="preserve">, </w:t>
      </w:r>
      <w:r w:rsidRPr="0015031F">
        <w:rPr>
          <w:rStyle w:val="Emphasis"/>
          <w:rFonts w:ascii="Cambria" w:eastAsiaTheme="majorEastAsia" w:hAnsi="Cambria"/>
          <w:color w:val="000000" w:themeColor="text1"/>
          <w:sz w:val="22"/>
          <w:szCs w:val="22"/>
          <w:lang w:val="id-ID"/>
        </w:rPr>
        <w:t>13</w:t>
      </w:r>
      <w:r w:rsidRPr="0015031F">
        <w:rPr>
          <w:rFonts w:ascii="Cambria" w:hAnsi="Cambria"/>
          <w:color w:val="000000" w:themeColor="text1"/>
          <w:sz w:val="22"/>
          <w:szCs w:val="22"/>
          <w:lang w:val="id-ID"/>
        </w:rPr>
        <w:t xml:space="preserve">(1), 58–72. </w:t>
      </w:r>
      <w:hyperlink r:id="rId12" w:history="1">
        <w:r w:rsidRPr="0015031F">
          <w:rPr>
            <w:rStyle w:val="Hyperlink"/>
            <w:rFonts w:ascii="Cambria" w:eastAsiaTheme="majorEastAsia" w:hAnsi="Cambria"/>
            <w:color w:val="000000" w:themeColor="text1"/>
            <w:sz w:val="22"/>
            <w:szCs w:val="22"/>
            <w:u w:val="none"/>
            <w:lang w:val="id-ID"/>
          </w:rPr>
          <w:t>http://ojs.itb-ad.ac.id/index.php/LQ/</w:t>
        </w:r>
      </w:hyperlink>
    </w:p>
    <w:p w14:paraId="138D5370" w14:textId="77777777" w:rsidR="0015031F" w:rsidRPr="0015031F" w:rsidRDefault="0015031F" w:rsidP="0015031F">
      <w:pPr>
        <w:pStyle w:val="NormalWeb"/>
        <w:spacing w:before="0" w:beforeAutospacing="0" w:after="120" w:afterAutospacing="0"/>
        <w:ind w:left="709" w:hanging="709"/>
        <w:jc w:val="both"/>
        <w:rPr>
          <w:rFonts w:ascii="Cambria" w:hAnsi="Cambria"/>
          <w:color w:val="000000" w:themeColor="text1"/>
          <w:sz w:val="22"/>
          <w:szCs w:val="22"/>
          <w:lang w:val="id-ID"/>
        </w:rPr>
      </w:pPr>
      <w:r w:rsidRPr="0015031F">
        <w:rPr>
          <w:rFonts w:ascii="Cambria" w:hAnsi="Cambria"/>
          <w:color w:val="000000" w:themeColor="text1"/>
          <w:sz w:val="22"/>
          <w:szCs w:val="22"/>
          <w:lang w:val="id-ID"/>
        </w:rPr>
        <w:t xml:space="preserve">Asrori, S. (2021). Urgensi pendidikan nilai dalam membangun karakter generasi bangsa. </w:t>
      </w:r>
      <w:r w:rsidRPr="0015031F">
        <w:rPr>
          <w:rStyle w:val="Emphasis"/>
          <w:rFonts w:ascii="Cambria" w:eastAsiaTheme="majorEastAsia" w:hAnsi="Cambria"/>
          <w:color w:val="000000" w:themeColor="text1"/>
          <w:sz w:val="22"/>
          <w:szCs w:val="22"/>
          <w:lang w:val="id-ID"/>
        </w:rPr>
        <w:t>Jurnal Pendidikan dan Konseling</w:t>
      </w:r>
      <w:r w:rsidRPr="0015031F">
        <w:rPr>
          <w:rFonts w:ascii="Cambria" w:hAnsi="Cambria"/>
          <w:color w:val="000000" w:themeColor="text1"/>
          <w:sz w:val="22"/>
          <w:szCs w:val="22"/>
          <w:lang w:val="id-ID"/>
        </w:rPr>
        <w:t xml:space="preserve">, </w:t>
      </w:r>
      <w:r w:rsidRPr="0015031F">
        <w:rPr>
          <w:rStyle w:val="Emphasis"/>
          <w:rFonts w:ascii="Cambria" w:eastAsiaTheme="majorEastAsia" w:hAnsi="Cambria"/>
          <w:color w:val="000000" w:themeColor="text1"/>
          <w:sz w:val="22"/>
          <w:szCs w:val="22"/>
          <w:lang w:val="id-ID"/>
        </w:rPr>
        <w:t>3</w:t>
      </w:r>
      <w:r w:rsidRPr="0015031F">
        <w:rPr>
          <w:rFonts w:ascii="Cambria" w:hAnsi="Cambria"/>
          <w:color w:val="000000" w:themeColor="text1"/>
          <w:sz w:val="22"/>
          <w:szCs w:val="22"/>
          <w:lang w:val="id-ID"/>
        </w:rPr>
        <w:t xml:space="preserve">(1), 76–81. </w:t>
      </w:r>
      <w:hyperlink r:id="rId13" w:history="1">
        <w:r w:rsidRPr="0015031F">
          <w:rPr>
            <w:rStyle w:val="Hyperlink"/>
            <w:rFonts w:ascii="Cambria" w:eastAsiaTheme="majorEastAsia" w:hAnsi="Cambria"/>
            <w:color w:val="000000" w:themeColor="text1"/>
            <w:sz w:val="22"/>
            <w:szCs w:val="22"/>
            <w:u w:val="none"/>
            <w:lang w:val="id-ID"/>
          </w:rPr>
          <w:t>https://ummaspul.e-journal.id/maspuljr/article/view/1314</w:t>
        </w:r>
      </w:hyperlink>
    </w:p>
    <w:p w14:paraId="2FC6AA35" w14:textId="77777777" w:rsidR="0015031F" w:rsidRPr="0015031F" w:rsidRDefault="0015031F" w:rsidP="0015031F">
      <w:pPr>
        <w:pStyle w:val="NormalWeb"/>
        <w:spacing w:before="0" w:beforeAutospacing="0" w:after="120" w:afterAutospacing="0"/>
        <w:ind w:left="709" w:hanging="709"/>
        <w:jc w:val="both"/>
        <w:rPr>
          <w:rFonts w:ascii="Cambria" w:hAnsi="Cambria"/>
          <w:color w:val="000000" w:themeColor="text1"/>
          <w:sz w:val="22"/>
          <w:szCs w:val="22"/>
          <w:lang w:val="id-ID"/>
        </w:rPr>
      </w:pPr>
      <w:r w:rsidRPr="0015031F">
        <w:rPr>
          <w:rFonts w:ascii="Cambria" w:hAnsi="Cambria"/>
          <w:color w:val="000000" w:themeColor="text1"/>
          <w:sz w:val="22"/>
          <w:szCs w:val="22"/>
          <w:lang w:val="id-ID"/>
        </w:rPr>
        <w:lastRenderedPageBreak/>
        <w:t xml:space="preserve">Aydogmus, M., Gulay, G., &amp; Ergun, K. (2022). Impact of ESG performance on firm value and profitability. </w:t>
      </w:r>
      <w:r w:rsidRPr="0015031F">
        <w:rPr>
          <w:rStyle w:val="Emphasis"/>
          <w:rFonts w:ascii="Cambria" w:eastAsiaTheme="majorEastAsia" w:hAnsi="Cambria"/>
          <w:color w:val="000000" w:themeColor="text1"/>
          <w:sz w:val="22"/>
          <w:szCs w:val="22"/>
          <w:lang w:val="id-ID"/>
        </w:rPr>
        <w:t>Borsa Istanbul Review</w:t>
      </w:r>
      <w:r w:rsidRPr="0015031F">
        <w:rPr>
          <w:rFonts w:ascii="Cambria" w:hAnsi="Cambria"/>
          <w:color w:val="000000" w:themeColor="text1"/>
          <w:sz w:val="22"/>
          <w:szCs w:val="22"/>
          <w:lang w:val="id-ID"/>
        </w:rPr>
        <w:t xml:space="preserve">, </w:t>
      </w:r>
      <w:r w:rsidRPr="0015031F">
        <w:rPr>
          <w:rStyle w:val="Emphasis"/>
          <w:rFonts w:ascii="Cambria" w:eastAsiaTheme="majorEastAsia" w:hAnsi="Cambria"/>
          <w:color w:val="000000" w:themeColor="text1"/>
          <w:sz w:val="22"/>
          <w:szCs w:val="22"/>
          <w:lang w:val="id-ID"/>
        </w:rPr>
        <w:t>22</w:t>
      </w:r>
      <w:r w:rsidRPr="0015031F">
        <w:rPr>
          <w:rFonts w:ascii="Cambria" w:hAnsi="Cambria"/>
          <w:color w:val="000000" w:themeColor="text1"/>
          <w:sz w:val="22"/>
          <w:szCs w:val="22"/>
          <w:lang w:val="id-ID"/>
        </w:rPr>
        <w:t xml:space="preserve">(S2), S119–S127. </w:t>
      </w:r>
      <w:hyperlink r:id="rId14" w:history="1">
        <w:r w:rsidRPr="0015031F">
          <w:rPr>
            <w:rStyle w:val="Hyperlink"/>
            <w:rFonts w:ascii="Cambria" w:eastAsiaTheme="majorEastAsia" w:hAnsi="Cambria"/>
            <w:color w:val="000000" w:themeColor="text1"/>
            <w:sz w:val="22"/>
            <w:szCs w:val="22"/>
            <w:u w:val="none"/>
            <w:lang w:val="id-ID"/>
          </w:rPr>
          <w:t>https://doi.org/10.1016/j.bir.2022.11.006</w:t>
        </w:r>
      </w:hyperlink>
    </w:p>
    <w:p w14:paraId="737C87C5" w14:textId="77777777" w:rsidR="0015031F" w:rsidRPr="0015031F" w:rsidRDefault="0015031F" w:rsidP="0015031F">
      <w:pPr>
        <w:pStyle w:val="NormalWeb"/>
        <w:spacing w:before="0" w:beforeAutospacing="0" w:after="120" w:afterAutospacing="0"/>
        <w:ind w:left="709" w:hanging="709"/>
        <w:jc w:val="both"/>
        <w:rPr>
          <w:rFonts w:ascii="Cambria" w:hAnsi="Cambria"/>
          <w:color w:val="000000" w:themeColor="text1"/>
          <w:sz w:val="22"/>
          <w:szCs w:val="22"/>
          <w:lang w:val="id-ID"/>
        </w:rPr>
      </w:pPr>
      <w:r w:rsidRPr="0015031F">
        <w:rPr>
          <w:rFonts w:ascii="Cambria" w:hAnsi="Cambria"/>
          <w:color w:val="000000" w:themeColor="text1"/>
          <w:sz w:val="22"/>
          <w:szCs w:val="22"/>
          <w:lang w:val="id-ID"/>
        </w:rPr>
        <w:t xml:space="preserve">Azwar, N., Kusumastuti, R., &amp; Zulma, G. (2023). Pengaruh pengungkapan sustainability report terhadap kinerja keuangan perusahaan finance yang terdaftar di Bursa Efek Indonesia tahun 2018–2022. </w:t>
      </w:r>
      <w:r w:rsidRPr="0015031F">
        <w:rPr>
          <w:rStyle w:val="Emphasis"/>
          <w:rFonts w:ascii="Cambria" w:eastAsiaTheme="majorEastAsia" w:hAnsi="Cambria"/>
          <w:color w:val="000000" w:themeColor="text1"/>
          <w:sz w:val="22"/>
          <w:szCs w:val="22"/>
          <w:lang w:val="id-ID"/>
        </w:rPr>
        <w:t>Ekonomis: Journal of Economics and Business</w:t>
      </w:r>
      <w:r w:rsidRPr="0015031F">
        <w:rPr>
          <w:rFonts w:ascii="Cambria" w:hAnsi="Cambria"/>
          <w:color w:val="000000" w:themeColor="text1"/>
          <w:sz w:val="22"/>
          <w:szCs w:val="22"/>
          <w:lang w:val="id-ID"/>
        </w:rPr>
        <w:t xml:space="preserve">, </w:t>
      </w:r>
      <w:r w:rsidRPr="0015031F">
        <w:rPr>
          <w:rStyle w:val="Emphasis"/>
          <w:rFonts w:ascii="Cambria" w:eastAsiaTheme="majorEastAsia" w:hAnsi="Cambria"/>
          <w:color w:val="000000" w:themeColor="text1"/>
          <w:sz w:val="22"/>
          <w:szCs w:val="22"/>
          <w:lang w:val="id-ID"/>
        </w:rPr>
        <w:t>7</w:t>
      </w:r>
      <w:r w:rsidRPr="0015031F">
        <w:rPr>
          <w:rFonts w:ascii="Cambria" w:hAnsi="Cambria"/>
          <w:color w:val="000000" w:themeColor="text1"/>
          <w:sz w:val="22"/>
          <w:szCs w:val="22"/>
          <w:lang w:val="id-ID"/>
        </w:rPr>
        <w:t xml:space="preserve">(2), 1062–1069. </w:t>
      </w:r>
      <w:hyperlink r:id="rId15" w:history="1">
        <w:r w:rsidRPr="0015031F">
          <w:rPr>
            <w:rStyle w:val="Hyperlink"/>
            <w:rFonts w:ascii="Cambria" w:eastAsiaTheme="majorEastAsia" w:hAnsi="Cambria"/>
            <w:color w:val="000000" w:themeColor="text1"/>
            <w:sz w:val="22"/>
            <w:szCs w:val="22"/>
            <w:u w:val="none"/>
            <w:lang w:val="id-ID"/>
          </w:rPr>
          <w:t>https://doi.org/10.33087/ekonomis.v7i2.1329</w:t>
        </w:r>
      </w:hyperlink>
    </w:p>
    <w:p w14:paraId="0B718C94" w14:textId="77777777" w:rsidR="0015031F" w:rsidRPr="0015031F" w:rsidRDefault="0015031F" w:rsidP="0015031F">
      <w:pPr>
        <w:pStyle w:val="NormalWeb"/>
        <w:spacing w:before="0" w:beforeAutospacing="0" w:after="120" w:afterAutospacing="0"/>
        <w:ind w:left="709" w:hanging="709"/>
        <w:jc w:val="both"/>
        <w:rPr>
          <w:rFonts w:ascii="Cambria" w:hAnsi="Cambria"/>
          <w:color w:val="000000" w:themeColor="text1"/>
          <w:sz w:val="22"/>
          <w:szCs w:val="22"/>
          <w:lang w:val="id-ID"/>
        </w:rPr>
      </w:pPr>
      <w:r w:rsidRPr="0015031F">
        <w:rPr>
          <w:rFonts w:ascii="Cambria" w:hAnsi="Cambria"/>
          <w:color w:val="000000" w:themeColor="text1"/>
          <w:sz w:val="22"/>
          <w:szCs w:val="22"/>
          <w:lang w:val="id-ID"/>
        </w:rPr>
        <w:t xml:space="preserve">Azzliya, N., &amp; Meutia, R. (2024). The effect of sustainability reporting disclosure on financial performance of manufacturing companies on the Indonesian stock exchange. </w:t>
      </w:r>
      <w:r w:rsidRPr="0015031F">
        <w:rPr>
          <w:rStyle w:val="Emphasis"/>
          <w:rFonts w:ascii="Cambria" w:eastAsiaTheme="majorEastAsia" w:hAnsi="Cambria"/>
          <w:color w:val="000000" w:themeColor="text1"/>
          <w:sz w:val="22"/>
          <w:szCs w:val="22"/>
          <w:lang w:val="id-ID"/>
        </w:rPr>
        <w:t>Jurnal Kinabalu</w:t>
      </w:r>
      <w:r w:rsidRPr="0015031F">
        <w:rPr>
          <w:rFonts w:ascii="Cambria" w:hAnsi="Cambria"/>
          <w:color w:val="000000" w:themeColor="text1"/>
          <w:sz w:val="22"/>
          <w:szCs w:val="22"/>
          <w:lang w:val="id-ID"/>
        </w:rPr>
        <w:t xml:space="preserve">, </w:t>
      </w:r>
      <w:r w:rsidRPr="0015031F">
        <w:rPr>
          <w:rStyle w:val="Emphasis"/>
          <w:rFonts w:ascii="Cambria" w:eastAsiaTheme="majorEastAsia" w:hAnsi="Cambria"/>
          <w:color w:val="000000" w:themeColor="text1"/>
          <w:sz w:val="22"/>
          <w:szCs w:val="22"/>
          <w:lang w:val="id-ID"/>
        </w:rPr>
        <w:t>30</w:t>
      </w:r>
      <w:r w:rsidRPr="0015031F">
        <w:rPr>
          <w:rFonts w:ascii="Cambria" w:hAnsi="Cambria"/>
          <w:color w:val="000000" w:themeColor="text1"/>
          <w:sz w:val="22"/>
          <w:szCs w:val="22"/>
          <w:lang w:val="id-ID"/>
        </w:rPr>
        <w:t xml:space="preserve">, 43–52. </w:t>
      </w:r>
      <w:hyperlink r:id="rId16" w:history="1">
        <w:r w:rsidRPr="0015031F">
          <w:rPr>
            <w:rStyle w:val="Hyperlink"/>
            <w:rFonts w:ascii="Cambria" w:eastAsiaTheme="majorEastAsia" w:hAnsi="Cambria"/>
            <w:color w:val="000000" w:themeColor="text1"/>
            <w:sz w:val="22"/>
            <w:szCs w:val="22"/>
            <w:u w:val="none"/>
            <w:lang w:val="id-ID"/>
          </w:rPr>
          <w:t>https://doi.org/10.51200/ejk.v30i.5836</w:t>
        </w:r>
      </w:hyperlink>
    </w:p>
    <w:p w14:paraId="1E2AAE8F" w14:textId="77777777" w:rsidR="0015031F" w:rsidRPr="0015031F" w:rsidRDefault="0015031F" w:rsidP="0015031F">
      <w:pPr>
        <w:pStyle w:val="NormalWeb"/>
        <w:spacing w:before="0" w:beforeAutospacing="0" w:after="120" w:afterAutospacing="0"/>
        <w:ind w:left="709" w:hanging="709"/>
        <w:jc w:val="both"/>
        <w:rPr>
          <w:rFonts w:ascii="Cambria" w:hAnsi="Cambria"/>
          <w:color w:val="000000" w:themeColor="text1"/>
          <w:sz w:val="22"/>
          <w:szCs w:val="22"/>
          <w:lang w:val="id-ID"/>
        </w:rPr>
      </w:pPr>
      <w:r w:rsidRPr="0015031F">
        <w:rPr>
          <w:rFonts w:ascii="Cambria" w:hAnsi="Cambria"/>
          <w:color w:val="000000" w:themeColor="text1"/>
          <w:sz w:val="22"/>
          <w:szCs w:val="22"/>
          <w:lang w:val="id-ID"/>
        </w:rPr>
        <w:t xml:space="preserve">Bittman, F. (2023). dbs: Stata command to compute double bootstrap confidence intervals. </w:t>
      </w:r>
      <w:r w:rsidRPr="0015031F">
        <w:rPr>
          <w:rStyle w:val="Emphasis"/>
          <w:rFonts w:ascii="Cambria" w:eastAsiaTheme="majorEastAsia" w:hAnsi="Cambria"/>
          <w:color w:val="000000" w:themeColor="text1"/>
          <w:sz w:val="22"/>
          <w:szCs w:val="22"/>
          <w:lang w:val="id-ID"/>
        </w:rPr>
        <w:t>Computer Science and Mathematics, Preprints</w:t>
      </w:r>
      <w:r w:rsidRPr="0015031F">
        <w:rPr>
          <w:rFonts w:ascii="Cambria" w:hAnsi="Cambria"/>
          <w:color w:val="000000" w:themeColor="text1"/>
          <w:sz w:val="22"/>
          <w:szCs w:val="22"/>
          <w:lang w:val="id-ID"/>
        </w:rPr>
        <w:t xml:space="preserve">. </w:t>
      </w:r>
      <w:hyperlink r:id="rId17" w:history="1">
        <w:r w:rsidRPr="0015031F">
          <w:rPr>
            <w:rStyle w:val="Hyperlink"/>
            <w:rFonts w:ascii="Cambria" w:eastAsiaTheme="majorEastAsia" w:hAnsi="Cambria"/>
            <w:color w:val="000000" w:themeColor="text1"/>
            <w:sz w:val="22"/>
            <w:szCs w:val="22"/>
            <w:u w:val="none"/>
            <w:lang w:val="id-ID"/>
          </w:rPr>
          <w:t>https://doi.org/10.20944/preprints202302</w:t>
        </w:r>
      </w:hyperlink>
    </w:p>
    <w:p w14:paraId="66775E8B" w14:textId="77777777" w:rsidR="0015031F" w:rsidRPr="0015031F" w:rsidRDefault="0015031F" w:rsidP="0015031F">
      <w:pPr>
        <w:pStyle w:val="NormalWeb"/>
        <w:spacing w:before="0" w:beforeAutospacing="0" w:after="120" w:afterAutospacing="0"/>
        <w:ind w:left="709" w:hanging="709"/>
        <w:jc w:val="both"/>
        <w:rPr>
          <w:rFonts w:ascii="Cambria" w:hAnsi="Cambria"/>
          <w:color w:val="000000" w:themeColor="text1"/>
          <w:sz w:val="22"/>
          <w:szCs w:val="22"/>
          <w:lang w:val="id-ID"/>
        </w:rPr>
      </w:pPr>
      <w:r w:rsidRPr="0015031F">
        <w:rPr>
          <w:rFonts w:ascii="Cambria" w:hAnsi="Cambria"/>
          <w:color w:val="000000" w:themeColor="text1"/>
          <w:sz w:val="22"/>
          <w:szCs w:val="22"/>
          <w:lang w:val="id-ID"/>
        </w:rPr>
        <w:t xml:space="preserve">Brooks, C. (2008). </w:t>
      </w:r>
      <w:r w:rsidRPr="0015031F">
        <w:rPr>
          <w:rStyle w:val="Emphasis"/>
          <w:rFonts w:ascii="Cambria" w:eastAsiaTheme="majorEastAsia" w:hAnsi="Cambria"/>
          <w:color w:val="000000" w:themeColor="text1"/>
          <w:sz w:val="22"/>
          <w:szCs w:val="22"/>
          <w:lang w:val="id-ID"/>
        </w:rPr>
        <w:t>Introductory econometrics for finance</w:t>
      </w:r>
      <w:r w:rsidRPr="0015031F">
        <w:rPr>
          <w:rFonts w:ascii="Cambria" w:hAnsi="Cambria"/>
          <w:color w:val="000000" w:themeColor="text1"/>
          <w:sz w:val="22"/>
          <w:szCs w:val="22"/>
          <w:lang w:val="id-ID"/>
        </w:rPr>
        <w:t xml:space="preserve"> (2nd ed.). Cambridge University Press.</w:t>
      </w:r>
    </w:p>
    <w:p w14:paraId="0C72D5FD" w14:textId="77777777" w:rsidR="0015031F" w:rsidRPr="0015031F" w:rsidRDefault="0015031F" w:rsidP="0015031F">
      <w:pPr>
        <w:pStyle w:val="NormalWeb"/>
        <w:spacing w:before="0" w:beforeAutospacing="0" w:after="120" w:afterAutospacing="0"/>
        <w:ind w:left="709" w:hanging="709"/>
        <w:jc w:val="both"/>
        <w:rPr>
          <w:rFonts w:ascii="Cambria" w:hAnsi="Cambria"/>
          <w:color w:val="000000" w:themeColor="text1"/>
          <w:sz w:val="22"/>
          <w:szCs w:val="22"/>
          <w:lang w:val="id-ID"/>
        </w:rPr>
      </w:pPr>
      <w:r w:rsidRPr="0015031F">
        <w:rPr>
          <w:rFonts w:ascii="Cambria" w:hAnsi="Cambria"/>
          <w:color w:val="000000" w:themeColor="text1"/>
          <w:sz w:val="22"/>
          <w:szCs w:val="22"/>
          <w:lang w:val="id-ID"/>
        </w:rPr>
        <w:t xml:space="preserve">Dewi, G., Basyir, A., &amp; Nursanta, E. (2022). Determinan suistainability report disclosure terhadap kinerja keuangan perusahaan manufaktur di Indonesia. </w:t>
      </w:r>
      <w:r w:rsidRPr="0015031F">
        <w:rPr>
          <w:rStyle w:val="Emphasis"/>
          <w:rFonts w:ascii="Cambria" w:eastAsiaTheme="majorEastAsia" w:hAnsi="Cambria"/>
          <w:color w:val="000000" w:themeColor="text1"/>
          <w:sz w:val="22"/>
          <w:szCs w:val="22"/>
          <w:lang w:val="id-ID"/>
        </w:rPr>
        <w:t>ARBITRASE: Journal of Economics and Accounting</w:t>
      </w:r>
      <w:r w:rsidRPr="0015031F">
        <w:rPr>
          <w:rFonts w:ascii="Cambria" w:hAnsi="Cambria"/>
          <w:color w:val="000000" w:themeColor="text1"/>
          <w:sz w:val="22"/>
          <w:szCs w:val="22"/>
          <w:lang w:val="id-ID"/>
        </w:rPr>
        <w:t xml:space="preserve">, </w:t>
      </w:r>
      <w:r w:rsidRPr="0015031F">
        <w:rPr>
          <w:rStyle w:val="Emphasis"/>
          <w:rFonts w:ascii="Cambria" w:eastAsiaTheme="majorEastAsia" w:hAnsi="Cambria"/>
          <w:color w:val="000000" w:themeColor="text1"/>
          <w:sz w:val="22"/>
          <w:szCs w:val="22"/>
          <w:lang w:val="id-ID"/>
        </w:rPr>
        <w:t>3</w:t>
      </w:r>
      <w:r w:rsidRPr="0015031F">
        <w:rPr>
          <w:rFonts w:ascii="Cambria" w:hAnsi="Cambria"/>
          <w:color w:val="000000" w:themeColor="text1"/>
          <w:sz w:val="22"/>
          <w:szCs w:val="22"/>
          <w:lang w:val="id-ID"/>
        </w:rPr>
        <w:t xml:space="preserve">(2), 481–489. </w:t>
      </w:r>
      <w:hyperlink r:id="rId18" w:history="1">
        <w:r w:rsidRPr="0015031F">
          <w:rPr>
            <w:rStyle w:val="Hyperlink"/>
            <w:rFonts w:ascii="Cambria" w:eastAsiaTheme="majorEastAsia" w:hAnsi="Cambria"/>
            <w:color w:val="000000" w:themeColor="text1"/>
            <w:sz w:val="22"/>
            <w:szCs w:val="22"/>
            <w:u w:val="none"/>
            <w:lang w:val="id-ID"/>
          </w:rPr>
          <w:t>https://doi.org/10.47065/arbitrase.v3i2.561</w:t>
        </w:r>
      </w:hyperlink>
    </w:p>
    <w:p w14:paraId="2C87F612" w14:textId="77777777" w:rsidR="0015031F" w:rsidRPr="0015031F" w:rsidRDefault="0015031F" w:rsidP="0015031F">
      <w:pPr>
        <w:pStyle w:val="NormalWeb"/>
        <w:spacing w:before="0" w:beforeAutospacing="0" w:after="120" w:afterAutospacing="0"/>
        <w:ind w:left="709" w:hanging="709"/>
        <w:jc w:val="both"/>
        <w:rPr>
          <w:rFonts w:ascii="Cambria" w:hAnsi="Cambria"/>
          <w:color w:val="000000" w:themeColor="text1"/>
          <w:sz w:val="22"/>
          <w:szCs w:val="22"/>
          <w:lang w:val="id-ID"/>
        </w:rPr>
      </w:pPr>
      <w:r w:rsidRPr="0015031F">
        <w:rPr>
          <w:rFonts w:ascii="Cambria" w:hAnsi="Cambria"/>
          <w:color w:val="000000" w:themeColor="text1"/>
          <w:sz w:val="22"/>
          <w:szCs w:val="22"/>
          <w:lang w:val="id-ID"/>
        </w:rPr>
        <w:t xml:space="preserve">Dura, J., Chandrarin, G., &amp; Subiyantoro, E. (2021). The effect of disclosure of economic, social, environmental performance sustainability on financial performance and its implications on company value with the triple bottom line approach. </w:t>
      </w:r>
      <w:r w:rsidRPr="0015031F">
        <w:rPr>
          <w:rStyle w:val="Emphasis"/>
          <w:rFonts w:ascii="Cambria" w:eastAsiaTheme="majorEastAsia" w:hAnsi="Cambria"/>
          <w:color w:val="000000" w:themeColor="text1"/>
          <w:sz w:val="22"/>
          <w:szCs w:val="22"/>
          <w:lang w:val="id-ID"/>
        </w:rPr>
        <w:t>Natural Volatiles &amp; Essential Oils</w:t>
      </w:r>
      <w:r w:rsidRPr="0015031F">
        <w:rPr>
          <w:rFonts w:ascii="Cambria" w:hAnsi="Cambria"/>
          <w:color w:val="000000" w:themeColor="text1"/>
          <w:sz w:val="22"/>
          <w:szCs w:val="22"/>
          <w:lang w:val="id-ID"/>
        </w:rPr>
        <w:t xml:space="preserve">, </w:t>
      </w:r>
      <w:r w:rsidRPr="0015031F">
        <w:rPr>
          <w:rStyle w:val="Emphasis"/>
          <w:rFonts w:ascii="Cambria" w:eastAsiaTheme="majorEastAsia" w:hAnsi="Cambria"/>
          <w:color w:val="000000" w:themeColor="text1"/>
          <w:sz w:val="22"/>
          <w:szCs w:val="22"/>
          <w:lang w:val="id-ID"/>
        </w:rPr>
        <w:t>8</w:t>
      </w:r>
      <w:r w:rsidRPr="0015031F">
        <w:rPr>
          <w:rFonts w:ascii="Cambria" w:hAnsi="Cambria"/>
          <w:color w:val="000000" w:themeColor="text1"/>
          <w:sz w:val="22"/>
          <w:szCs w:val="22"/>
          <w:lang w:val="id-ID"/>
        </w:rPr>
        <w:t>(6), 3642–3658.</w:t>
      </w:r>
    </w:p>
    <w:p w14:paraId="76F7DBFD" w14:textId="77777777" w:rsidR="0015031F" w:rsidRPr="0015031F" w:rsidRDefault="0015031F" w:rsidP="0015031F">
      <w:pPr>
        <w:pStyle w:val="NormalWeb"/>
        <w:spacing w:before="0" w:beforeAutospacing="0" w:after="120" w:afterAutospacing="0"/>
        <w:ind w:left="709" w:hanging="709"/>
        <w:jc w:val="both"/>
        <w:rPr>
          <w:rFonts w:ascii="Cambria" w:hAnsi="Cambria"/>
          <w:color w:val="000000" w:themeColor="text1"/>
          <w:sz w:val="22"/>
          <w:szCs w:val="22"/>
          <w:lang w:val="id-ID"/>
        </w:rPr>
      </w:pPr>
      <w:r w:rsidRPr="0015031F">
        <w:rPr>
          <w:rFonts w:ascii="Cambria" w:hAnsi="Cambria"/>
          <w:color w:val="000000" w:themeColor="text1"/>
          <w:sz w:val="22"/>
          <w:szCs w:val="22"/>
          <w:lang w:val="id-ID"/>
        </w:rPr>
        <w:t xml:space="preserve">Eksandy, A. (2018). </w:t>
      </w:r>
      <w:r w:rsidRPr="0015031F">
        <w:rPr>
          <w:rStyle w:val="Emphasis"/>
          <w:rFonts w:ascii="Cambria" w:eastAsiaTheme="majorEastAsia" w:hAnsi="Cambria"/>
          <w:color w:val="000000" w:themeColor="text1"/>
          <w:sz w:val="22"/>
          <w:szCs w:val="22"/>
          <w:lang w:val="id-ID"/>
        </w:rPr>
        <w:t>Accounting and management research methods</w:t>
      </w:r>
      <w:r w:rsidRPr="0015031F">
        <w:rPr>
          <w:rFonts w:ascii="Cambria" w:hAnsi="Cambria"/>
          <w:color w:val="000000" w:themeColor="text1"/>
          <w:sz w:val="22"/>
          <w:szCs w:val="22"/>
          <w:lang w:val="id-ID"/>
        </w:rPr>
        <w:t xml:space="preserve"> (M. Z. Hakim, Ed.). Tangerang: FEB UMT.</w:t>
      </w:r>
    </w:p>
    <w:p w14:paraId="1DBF75BE" w14:textId="77777777" w:rsidR="0015031F" w:rsidRPr="0015031F" w:rsidRDefault="0015031F" w:rsidP="0015031F">
      <w:pPr>
        <w:pStyle w:val="NormalWeb"/>
        <w:spacing w:before="0" w:beforeAutospacing="0" w:after="120" w:afterAutospacing="0"/>
        <w:ind w:left="709" w:hanging="709"/>
        <w:jc w:val="both"/>
        <w:rPr>
          <w:rFonts w:ascii="Cambria" w:hAnsi="Cambria"/>
          <w:color w:val="000000" w:themeColor="text1"/>
          <w:sz w:val="22"/>
          <w:szCs w:val="22"/>
          <w:lang w:val="id-ID"/>
        </w:rPr>
      </w:pPr>
      <w:r w:rsidRPr="0015031F">
        <w:rPr>
          <w:rFonts w:ascii="Cambria" w:hAnsi="Cambria"/>
          <w:color w:val="000000" w:themeColor="text1"/>
          <w:sz w:val="22"/>
          <w:szCs w:val="22"/>
          <w:lang w:val="id-ID"/>
        </w:rPr>
        <w:t xml:space="preserve">Fauzi, A. (2020). Pendidikan karakter perspektif Al-Qur’an. </w:t>
      </w:r>
      <w:r w:rsidRPr="0015031F">
        <w:rPr>
          <w:rStyle w:val="Emphasis"/>
          <w:rFonts w:ascii="Cambria" w:eastAsiaTheme="majorEastAsia" w:hAnsi="Cambria"/>
          <w:color w:val="000000" w:themeColor="text1"/>
          <w:sz w:val="22"/>
          <w:szCs w:val="22"/>
          <w:lang w:val="id-ID"/>
        </w:rPr>
        <w:t>Jurnal Ilmiah Islam Futura</w:t>
      </w:r>
      <w:r w:rsidRPr="0015031F">
        <w:rPr>
          <w:rFonts w:ascii="Cambria" w:hAnsi="Cambria"/>
          <w:color w:val="000000" w:themeColor="text1"/>
          <w:sz w:val="22"/>
          <w:szCs w:val="22"/>
          <w:lang w:val="id-ID"/>
        </w:rPr>
        <w:t xml:space="preserve">, </w:t>
      </w:r>
      <w:r w:rsidRPr="0015031F">
        <w:rPr>
          <w:rStyle w:val="Emphasis"/>
          <w:rFonts w:ascii="Cambria" w:eastAsiaTheme="majorEastAsia" w:hAnsi="Cambria"/>
          <w:color w:val="000000" w:themeColor="text1"/>
          <w:sz w:val="22"/>
          <w:szCs w:val="22"/>
          <w:lang w:val="id-ID"/>
        </w:rPr>
        <w:t>20</w:t>
      </w:r>
      <w:r w:rsidRPr="0015031F">
        <w:rPr>
          <w:rFonts w:ascii="Cambria" w:hAnsi="Cambria"/>
          <w:color w:val="000000" w:themeColor="text1"/>
          <w:sz w:val="22"/>
          <w:szCs w:val="22"/>
          <w:lang w:val="id-ID"/>
        </w:rPr>
        <w:t xml:space="preserve">(2), 148–163. </w:t>
      </w:r>
      <w:hyperlink r:id="rId19" w:history="1">
        <w:r w:rsidRPr="0015031F">
          <w:rPr>
            <w:rStyle w:val="Hyperlink"/>
            <w:rFonts w:ascii="Cambria" w:eastAsiaTheme="majorEastAsia" w:hAnsi="Cambria"/>
            <w:color w:val="000000" w:themeColor="text1"/>
            <w:sz w:val="22"/>
            <w:szCs w:val="22"/>
            <w:u w:val="none"/>
            <w:lang w:val="id-ID"/>
          </w:rPr>
          <w:t>https://jurnal.arraniry.ac.id/index.php/islamfutura/article/view/5873</w:t>
        </w:r>
      </w:hyperlink>
    </w:p>
    <w:p w14:paraId="5514C507" w14:textId="77777777" w:rsidR="0015031F" w:rsidRPr="0015031F" w:rsidRDefault="0015031F" w:rsidP="0015031F">
      <w:pPr>
        <w:pStyle w:val="NormalWeb"/>
        <w:spacing w:before="0" w:beforeAutospacing="0" w:after="120" w:afterAutospacing="0"/>
        <w:ind w:left="709" w:hanging="709"/>
        <w:jc w:val="both"/>
        <w:rPr>
          <w:rFonts w:ascii="Cambria" w:hAnsi="Cambria"/>
          <w:color w:val="000000" w:themeColor="text1"/>
          <w:sz w:val="22"/>
          <w:szCs w:val="22"/>
          <w:lang w:val="id-ID"/>
        </w:rPr>
      </w:pPr>
      <w:r w:rsidRPr="0015031F">
        <w:rPr>
          <w:rFonts w:ascii="Cambria" w:hAnsi="Cambria"/>
          <w:color w:val="000000" w:themeColor="text1"/>
          <w:sz w:val="22"/>
          <w:szCs w:val="22"/>
          <w:lang w:val="id-ID"/>
        </w:rPr>
        <w:t xml:space="preserve">Gujarati, D. N. (2003). </w:t>
      </w:r>
      <w:r w:rsidRPr="0015031F">
        <w:rPr>
          <w:rStyle w:val="Emphasis"/>
          <w:rFonts w:ascii="Cambria" w:eastAsiaTheme="majorEastAsia" w:hAnsi="Cambria"/>
          <w:color w:val="000000" w:themeColor="text1"/>
          <w:sz w:val="22"/>
          <w:szCs w:val="22"/>
          <w:lang w:val="id-ID"/>
        </w:rPr>
        <w:t>Basic econometrics</w:t>
      </w:r>
      <w:r w:rsidRPr="0015031F">
        <w:rPr>
          <w:rFonts w:ascii="Cambria" w:hAnsi="Cambria"/>
          <w:color w:val="000000" w:themeColor="text1"/>
          <w:sz w:val="22"/>
          <w:szCs w:val="22"/>
          <w:lang w:val="id-ID"/>
        </w:rPr>
        <w:t xml:space="preserve"> (4th ed.). McGraw-Hill.</w:t>
      </w:r>
    </w:p>
    <w:p w14:paraId="18D77091" w14:textId="77777777" w:rsidR="0015031F" w:rsidRPr="0015031F" w:rsidRDefault="0015031F" w:rsidP="0015031F">
      <w:pPr>
        <w:pStyle w:val="NormalWeb"/>
        <w:spacing w:before="0" w:beforeAutospacing="0" w:after="120" w:afterAutospacing="0"/>
        <w:ind w:left="709" w:hanging="709"/>
        <w:jc w:val="both"/>
        <w:rPr>
          <w:rFonts w:ascii="Cambria" w:hAnsi="Cambria"/>
          <w:color w:val="000000" w:themeColor="text1"/>
          <w:sz w:val="22"/>
          <w:szCs w:val="22"/>
          <w:lang w:val="id-ID"/>
        </w:rPr>
      </w:pPr>
      <w:r w:rsidRPr="0015031F">
        <w:rPr>
          <w:rFonts w:ascii="Cambria" w:hAnsi="Cambria"/>
          <w:color w:val="000000" w:themeColor="text1"/>
          <w:sz w:val="22"/>
          <w:szCs w:val="22"/>
          <w:lang w:val="id-ID"/>
        </w:rPr>
        <w:t xml:space="preserve">Maulida, I. (2021). Internalisasi nilai-nilai karakter religius melalui pembelajaran PAI di sekolah dasar. </w:t>
      </w:r>
      <w:r w:rsidRPr="0015031F">
        <w:rPr>
          <w:rStyle w:val="Emphasis"/>
          <w:rFonts w:ascii="Cambria" w:eastAsiaTheme="majorEastAsia" w:hAnsi="Cambria"/>
          <w:color w:val="000000" w:themeColor="text1"/>
          <w:sz w:val="22"/>
          <w:szCs w:val="22"/>
          <w:lang w:val="id-ID"/>
        </w:rPr>
        <w:t>Jurnal Pendidikan Agama Islam Al-Thariqah</w:t>
      </w:r>
      <w:r w:rsidRPr="0015031F">
        <w:rPr>
          <w:rFonts w:ascii="Cambria" w:hAnsi="Cambria"/>
          <w:color w:val="000000" w:themeColor="text1"/>
          <w:sz w:val="22"/>
          <w:szCs w:val="22"/>
          <w:lang w:val="id-ID"/>
        </w:rPr>
        <w:t xml:space="preserve">, </w:t>
      </w:r>
      <w:r w:rsidRPr="0015031F">
        <w:rPr>
          <w:rStyle w:val="Emphasis"/>
          <w:rFonts w:ascii="Cambria" w:eastAsiaTheme="majorEastAsia" w:hAnsi="Cambria"/>
          <w:color w:val="000000" w:themeColor="text1"/>
          <w:sz w:val="22"/>
          <w:szCs w:val="22"/>
          <w:lang w:val="id-ID"/>
        </w:rPr>
        <w:t>6</w:t>
      </w:r>
      <w:r w:rsidRPr="0015031F">
        <w:rPr>
          <w:rFonts w:ascii="Cambria" w:hAnsi="Cambria"/>
          <w:color w:val="000000" w:themeColor="text1"/>
          <w:sz w:val="22"/>
          <w:szCs w:val="22"/>
          <w:lang w:val="id-ID"/>
        </w:rPr>
        <w:t xml:space="preserve">(2), 101–108. </w:t>
      </w:r>
      <w:hyperlink r:id="rId20" w:history="1">
        <w:r w:rsidRPr="0015031F">
          <w:rPr>
            <w:rStyle w:val="Hyperlink"/>
            <w:rFonts w:ascii="Cambria" w:eastAsiaTheme="majorEastAsia" w:hAnsi="Cambria"/>
            <w:color w:val="000000" w:themeColor="text1"/>
            <w:sz w:val="22"/>
            <w:szCs w:val="22"/>
            <w:u w:val="none"/>
            <w:lang w:val="id-ID"/>
          </w:rPr>
          <w:t>https://journal.unismuh.ac.id/index.php/tarq/article/view/5463</w:t>
        </w:r>
      </w:hyperlink>
    </w:p>
    <w:p w14:paraId="1C06280B" w14:textId="77777777" w:rsidR="0015031F" w:rsidRPr="0015031F" w:rsidRDefault="0015031F" w:rsidP="0015031F">
      <w:pPr>
        <w:pStyle w:val="NormalWeb"/>
        <w:spacing w:before="0" w:beforeAutospacing="0" w:after="120" w:afterAutospacing="0"/>
        <w:ind w:left="709" w:hanging="709"/>
        <w:jc w:val="both"/>
        <w:rPr>
          <w:rFonts w:ascii="Cambria" w:hAnsi="Cambria"/>
          <w:color w:val="000000" w:themeColor="text1"/>
          <w:sz w:val="22"/>
          <w:szCs w:val="22"/>
          <w:lang w:val="id-ID"/>
        </w:rPr>
      </w:pPr>
      <w:r w:rsidRPr="0015031F">
        <w:rPr>
          <w:rFonts w:ascii="Cambria" w:hAnsi="Cambria"/>
          <w:color w:val="000000" w:themeColor="text1"/>
          <w:sz w:val="22"/>
          <w:szCs w:val="22"/>
          <w:lang w:val="id-ID"/>
        </w:rPr>
        <w:t xml:space="preserve">Mustofa, M. (2022). Pengembangan pendidikan karakter melalui keteladanan guru dalam perspektif Islam. </w:t>
      </w:r>
      <w:r w:rsidRPr="0015031F">
        <w:rPr>
          <w:rStyle w:val="Emphasis"/>
          <w:rFonts w:ascii="Cambria" w:eastAsiaTheme="majorEastAsia" w:hAnsi="Cambria"/>
          <w:color w:val="000000" w:themeColor="text1"/>
          <w:sz w:val="22"/>
          <w:szCs w:val="22"/>
          <w:lang w:val="id-ID"/>
        </w:rPr>
        <w:t>Ta’dib: Jurnal Pendidikan Islam</w:t>
      </w:r>
      <w:r w:rsidRPr="0015031F">
        <w:rPr>
          <w:rFonts w:ascii="Cambria" w:hAnsi="Cambria"/>
          <w:color w:val="000000" w:themeColor="text1"/>
          <w:sz w:val="22"/>
          <w:szCs w:val="22"/>
          <w:lang w:val="id-ID"/>
        </w:rPr>
        <w:t xml:space="preserve">, </w:t>
      </w:r>
      <w:r w:rsidRPr="0015031F">
        <w:rPr>
          <w:rStyle w:val="Emphasis"/>
          <w:rFonts w:ascii="Cambria" w:eastAsiaTheme="majorEastAsia" w:hAnsi="Cambria"/>
          <w:color w:val="000000" w:themeColor="text1"/>
          <w:sz w:val="22"/>
          <w:szCs w:val="22"/>
          <w:lang w:val="id-ID"/>
        </w:rPr>
        <w:t>11</w:t>
      </w:r>
      <w:r w:rsidRPr="0015031F">
        <w:rPr>
          <w:rFonts w:ascii="Cambria" w:hAnsi="Cambria"/>
          <w:color w:val="000000" w:themeColor="text1"/>
          <w:sz w:val="22"/>
          <w:szCs w:val="22"/>
          <w:lang w:val="id-ID"/>
        </w:rPr>
        <w:t xml:space="preserve">(1), 53–65. </w:t>
      </w:r>
      <w:hyperlink r:id="rId21" w:history="1">
        <w:r w:rsidRPr="0015031F">
          <w:rPr>
            <w:rStyle w:val="Hyperlink"/>
            <w:rFonts w:ascii="Cambria" w:eastAsiaTheme="majorEastAsia" w:hAnsi="Cambria"/>
            <w:color w:val="000000" w:themeColor="text1"/>
            <w:sz w:val="22"/>
            <w:szCs w:val="22"/>
            <w:u w:val="none"/>
            <w:lang w:val="id-ID"/>
          </w:rPr>
          <w:t>https://ojs.iainbatusangkar.ac.id/ojs/index.php/takdib/article/view/5192</w:t>
        </w:r>
      </w:hyperlink>
    </w:p>
    <w:p w14:paraId="333AFEC5" w14:textId="77777777" w:rsidR="0015031F" w:rsidRPr="0015031F" w:rsidRDefault="0015031F" w:rsidP="0015031F">
      <w:pPr>
        <w:pStyle w:val="NormalWeb"/>
        <w:spacing w:before="0" w:beforeAutospacing="0" w:after="120" w:afterAutospacing="0"/>
        <w:ind w:left="709" w:hanging="709"/>
        <w:jc w:val="both"/>
        <w:rPr>
          <w:rFonts w:ascii="Cambria" w:hAnsi="Cambria"/>
          <w:color w:val="000000" w:themeColor="text1"/>
          <w:sz w:val="22"/>
          <w:szCs w:val="22"/>
          <w:lang w:val="id-ID"/>
        </w:rPr>
      </w:pPr>
      <w:r w:rsidRPr="0015031F">
        <w:rPr>
          <w:rFonts w:ascii="Cambria" w:hAnsi="Cambria"/>
          <w:color w:val="000000" w:themeColor="text1"/>
          <w:sz w:val="22"/>
          <w:szCs w:val="22"/>
          <w:lang w:val="id-ID"/>
        </w:rPr>
        <w:t xml:space="preserve">Nufus, N. (2021). Peran pendidikan Islam dalam membentuk karakter peserta didik. </w:t>
      </w:r>
      <w:r w:rsidRPr="0015031F">
        <w:rPr>
          <w:rStyle w:val="Emphasis"/>
          <w:rFonts w:ascii="Cambria" w:eastAsiaTheme="majorEastAsia" w:hAnsi="Cambria"/>
          <w:color w:val="000000" w:themeColor="text1"/>
          <w:sz w:val="22"/>
          <w:szCs w:val="22"/>
          <w:lang w:val="id-ID"/>
        </w:rPr>
        <w:t>Jurnal Tarbiyah</w:t>
      </w:r>
      <w:r w:rsidRPr="0015031F">
        <w:rPr>
          <w:rFonts w:ascii="Cambria" w:hAnsi="Cambria"/>
          <w:color w:val="000000" w:themeColor="text1"/>
          <w:sz w:val="22"/>
          <w:szCs w:val="22"/>
          <w:lang w:val="id-ID"/>
        </w:rPr>
        <w:t xml:space="preserve">, </w:t>
      </w:r>
      <w:r w:rsidRPr="0015031F">
        <w:rPr>
          <w:rStyle w:val="Emphasis"/>
          <w:rFonts w:ascii="Cambria" w:eastAsiaTheme="majorEastAsia" w:hAnsi="Cambria"/>
          <w:color w:val="000000" w:themeColor="text1"/>
          <w:sz w:val="22"/>
          <w:szCs w:val="22"/>
          <w:lang w:val="id-ID"/>
        </w:rPr>
        <w:t>28</w:t>
      </w:r>
      <w:r w:rsidRPr="0015031F">
        <w:rPr>
          <w:rFonts w:ascii="Cambria" w:hAnsi="Cambria"/>
          <w:color w:val="000000" w:themeColor="text1"/>
          <w:sz w:val="22"/>
          <w:szCs w:val="22"/>
          <w:lang w:val="id-ID"/>
        </w:rPr>
        <w:t xml:space="preserve">(1), 88–99. </w:t>
      </w:r>
      <w:hyperlink r:id="rId22" w:history="1">
        <w:r w:rsidRPr="0015031F">
          <w:rPr>
            <w:rStyle w:val="Hyperlink"/>
            <w:rFonts w:ascii="Cambria" w:eastAsiaTheme="majorEastAsia" w:hAnsi="Cambria"/>
            <w:color w:val="000000" w:themeColor="text1"/>
            <w:sz w:val="22"/>
            <w:szCs w:val="22"/>
            <w:u w:val="none"/>
            <w:lang w:val="id-ID"/>
          </w:rPr>
          <w:t>https://ejournal.staialhikmahpariangan.ac.id/index.php/tarbiyah/article/view/70</w:t>
        </w:r>
      </w:hyperlink>
    </w:p>
    <w:p w14:paraId="794C9E0F" w14:textId="77777777" w:rsidR="0015031F" w:rsidRPr="0015031F" w:rsidRDefault="0015031F" w:rsidP="0015031F">
      <w:pPr>
        <w:pStyle w:val="NormalWeb"/>
        <w:spacing w:before="0" w:beforeAutospacing="0" w:after="120" w:afterAutospacing="0"/>
        <w:ind w:left="709" w:hanging="709"/>
        <w:jc w:val="both"/>
        <w:rPr>
          <w:rFonts w:ascii="Cambria" w:hAnsi="Cambria"/>
          <w:color w:val="000000" w:themeColor="text1"/>
          <w:sz w:val="22"/>
          <w:szCs w:val="22"/>
          <w:lang w:val="id-ID"/>
        </w:rPr>
      </w:pPr>
      <w:r w:rsidRPr="0015031F">
        <w:rPr>
          <w:rFonts w:ascii="Cambria" w:hAnsi="Cambria"/>
          <w:color w:val="000000" w:themeColor="text1"/>
          <w:sz w:val="22"/>
          <w:szCs w:val="22"/>
          <w:lang w:val="id-ID"/>
        </w:rPr>
        <w:lastRenderedPageBreak/>
        <w:t xml:space="preserve">Pratiwi, A., &amp; Sulistyowati, E. (2024). The effect of sustainability report disclosure on company financial performance. </w:t>
      </w:r>
      <w:r w:rsidRPr="0015031F">
        <w:rPr>
          <w:rStyle w:val="Emphasis"/>
          <w:rFonts w:ascii="Cambria" w:eastAsiaTheme="majorEastAsia" w:hAnsi="Cambria"/>
          <w:color w:val="000000" w:themeColor="text1"/>
          <w:sz w:val="22"/>
          <w:szCs w:val="22"/>
          <w:lang w:val="id-ID"/>
        </w:rPr>
        <w:t>International Journal of Economy, Education, and Entrepreneurship</w:t>
      </w:r>
      <w:r w:rsidRPr="0015031F">
        <w:rPr>
          <w:rFonts w:ascii="Cambria" w:hAnsi="Cambria"/>
          <w:color w:val="000000" w:themeColor="text1"/>
          <w:sz w:val="22"/>
          <w:szCs w:val="22"/>
          <w:lang w:val="id-ID"/>
        </w:rPr>
        <w:t xml:space="preserve">, </w:t>
      </w:r>
      <w:r w:rsidRPr="0015031F">
        <w:rPr>
          <w:rStyle w:val="Emphasis"/>
          <w:rFonts w:ascii="Cambria" w:eastAsiaTheme="majorEastAsia" w:hAnsi="Cambria"/>
          <w:color w:val="000000" w:themeColor="text1"/>
          <w:sz w:val="22"/>
          <w:szCs w:val="22"/>
          <w:lang w:val="id-ID"/>
        </w:rPr>
        <w:t>4</w:t>
      </w:r>
      <w:r w:rsidRPr="0015031F">
        <w:rPr>
          <w:rFonts w:ascii="Cambria" w:hAnsi="Cambria"/>
          <w:color w:val="000000" w:themeColor="text1"/>
          <w:sz w:val="22"/>
          <w:szCs w:val="22"/>
          <w:lang w:val="id-ID"/>
        </w:rPr>
        <w:t xml:space="preserve">(1), 1–11. </w:t>
      </w:r>
      <w:hyperlink r:id="rId23" w:history="1">
        <w:r w:rsidRPr="0015031F">
          <w:rPr>
            <w:rStyle w:val="Hyperlink"/>
            <w:rFonts w:ascii="Cambria" w:eastAsiaTheme="majorEastAsia" w:hAnsi="Cambria"/>
            <w:color w:val="000000" w:themeColor="text1"/>
            <w:sz w:val="22"/>
            <w:szCs w:val="22"/>
            <w:u w:val="none"/>
            <w:lang w:val="id-ID"/>
          </w:rPr>
          <w:t>https://doi.org/10.53067/ije3.v4i1</w:t>
        </w:r>
      </w:hyperlink>
    </w:p>
    <w:p w14:paraId="0B58A521" w14:textId="77777777" w:rsidR="0015031F" w:rsidRPr="0015031F" w:rsidRDefault="0015031F" w:rsidP="0015031F">
      <w:pPr>
        <w:pStyle w:val="NormalWeb"/>
        <w:spacing w:before="0" w:beforeAutospacing="0" w:after="120" w:afterAutospacing="0"/>
        <w:ind w:left="709" w:hanging="709"/>
        <w:jc w:val="both"/>
        <w:rPr>
          <w:rFonts w:ascii="Cambria" w:hAnsi="Cambria"/>
          <w:color w:val="000000" w:themeColor="text1"/>
          <w:sz w:val="22"/>
          <w:szCs w:val="22"/>
          <w:lang w:val="id-ID"/>
        </w:rPr>
      </w:pPr>
      <w:r w:rsidRPr="0015031F">
        <w:rPr>
          <w:rFonts w:ascii="Cambria" w:hAnsi="Cambria"/>
          <w:color w:val="000000" w:themeColor="text1"/>
          <w:sz w:val="22"/>
          <w:szCs w:val="22"/>
          <w:lang w:val="id-ID"/>
        </w:rPr>
        <w:t xml:space="preserve">Roodman, D., MacKinnon, J. G., Nielsen, M. Ø., &amp; Webb, M. J. (2020). Fast and wild: Bootstrap inference in Stata using boottest. </w:t>
      </w:r>
      <w:r w:rsidRPr="0015031F">
        <w:rPr>
          <w:rStyle w:val="Emphasis"/>
          <w:rFonts w:ascii="Cambria" w:eastAsiaTheme="majorEastAsia" w:hAnsi="Cambria"/>
          <w:color w:val="000000" w:themeColor="text1"/>
          <w:sz w:val="22"/>
          <w:szCs w:val="22"/>
          <w:lang w:val="id-ID"/>
        </w:rPr>
        <w:t>Queen's Economics Department Working Paper</w:t>
      </w:r>
      <w:r w:rsidRPr="0015031F">
        <w:rPr>
          <w:rFonts w:ascii="Cambria" w:hAnsi="Cambria"/>
          <w:color w:val="000000" w:themeColor="text1"/>
          <w:sz w:val="22"/>
          <w:szCs w:val="22"/>
          <w:lang w:val="id-ID"/>
        </w:rPr>
        <w:t xml:space="preserve">, </w:t>
      </w:r>
      <w:r w:rsidRPr="0015031F">
        <w:rPr>
          <w:rStyle w:val="Emphasis"/>
          <w:rFonts w:ascii="Cambria" w:eastAsiaTheme="majorEastAsia" w:hAnsi="Cambria"/>
          <w:color w:val="000000" w:themeColor="text1"/>
          <w:sz w:val="22"/>
          <w:szCs w:val="22"/>
          <w:lang w:val="id-ID"/>
        </w:rPr>
        <w:t>1406</w:t>
      </w:r>
      <w:r w:rsidRPr="0015031F">
        <w:rPr>
          <w:rFonts w:ascii="Cambria" w:hAnsi="Cambria"/>
          <w:color w:val="000000" w:themeColor="text1"/>
          <w:sz w:val="22"/>
          <w:szCs w:val="22"/>
          <w:lang w:val="id-ID"/>
        </w:rPr>
        <w:t>, 1–48.</w:t>
      </w:r>
    </w:p>
    <w:p w14:paraId="62C3AA3E" w14:textId="77777777" w:rsidR="0015031F" w:rsidRPr="0015031F" w:rsidRDefault="0015031F" w:rsidP="0015031F">
      <w:pPr>
        <w:pStyle w:val="NormalWeb"/>
        <w:spacing w:before="0" w:beforeAutospacing="0" w:after="120" w:afterAutospacing="0"/>
        <w:ind w:left="709" w:hanging="709"/>
        <w:jc w:val="both"/>
        <w:rPr>
          <w:rFonts w:ascii="Cambria" w:hAnsi="Cambria"/>
          <w:color w:val="000000" w:themeColor="text1"/>
          <w:sz w:val="22"/>
          <w:szCs w:val="22"/>
          <w:lang w:val="id-ID"/>
        </w:rPr>
      </w:pPr>
      <w:r w:rsidRPr="0015031F">
        <w:rPr>
          <w:rFonts w:ascii="Cambria" w:hAnsi="Cambria"/>
          <w:color w:val="000000" w:themeColor="text1"/>
          <w:sz w:val="22"/>
          <w:szCs w:val="22"/>
          <w:lang w:val="id-ID"/>
        </w:rPr>
        <w:t xml:space="preserve">Sari, I., &amp; Andreas, H. (2019). Pengaruh pengungkapan sustainability reporting terhadap keuangan perusahaan di Indonesia. </w:t>
      </w:r>
      <w:r w:rsidRPr="0015031F">
        <w:rPr>
          <w:rStyle w:val="Emphasis"/>
          <w:rFonts w:ascii="Cambria" w:eastAsiaTheme="majorEastAsia" w:hAnsi="Cambria"/>
          <w:color w:val="000000" w:themeColor="text1"/>
          <w:sz w:val="22"/>
          <w:szCs w:val="22"/>
          <w:lang w:val="id-ID"/>
        </w:rPr>
        <w:t>International Journal of Social Science and Business</w:t>
      </w:r>
      <w:r w:rsidRPr="0015031F">
        <w:rPr>
          <w:rFonts w:ascii="Cambria" w:hAnsi="Cambria"/>
          <w:color w:val="000000" w:themeColor="text1"/>
          <w:sz w:val="22"/>
          <w:szCs w:val="22"/>
          <w:lang w:val="id-ID"/>
        </w:rPr>
        <w:t xml:space="preserve">, </w:t>
      </w:r>
      <w:r w:rsidRPr="0015031F">
        <w:rPr>
          <w:rStyle w:val="Emphasis"/>
          <w:rFonts w:ascii="Cambria" w:eastAsiaTheme="majorEastAsia" w:hAnsi="Cambria"/>
          <w:color w:val="000000" w:themeColor="text1"/>
          <w:sz w:val="22"/>
          <w:szCs w:val="22"/>
          <w:lang w:val="id-ID"/>
        </w:rPr>
        <w:t>3</w:t>
      </w:r>
      <w:r w:rsidRPr="0015031F">
        <w:rPr>
          <w:rFonts w:ascii="Cambria" w:hAnsi="Cambria"/>
          <w:color w:val="000000" w:themeColor="text1"/>
          <w:sz w:val="22"/>
          <w:szCs w:val="22"/>
          <w:lang w:val="id-ID"/>
        </w:rPr>
        <w:t xml:space="preserve">(3), 206–214. </w:t>
      </w:r>
      <w:hyperlink r:id="rId24" w:history="1">
        <w:r w:rsidRPr="0015031F">
          <w:rPr>
            <w:rStyle w:val="Hyperlink"/>
            <w:rFonts w:ascii="Cambria" w:eastAsiaTheme="majorEastAsia" w:hAnsi="Cambria"/>
            <w:color w:val="000000" w:themeColor="text1"/>
            <w:sz w:val="22"/>
            <w:szCs w:val="22"/>
            <w:u w:val="none"/>
            <w:lang w:val="id-ID"/>
          </w:rPr>
          <w:t>https://ejournal.undiksha.ac.id/index.php/IJSSB/index</w:t>
        </w:r>
      </w:hyperlink>
    </w:p>
    <w:p w14:paraId="076702C4" w14:textId="77777777" w:rsidR="0015031F" w:rsidRPr="0015031F" w:rsidRDefault="0015031F" w:rsidP="0015031F">
      <w:pPr>
        <w:pStyle w:val="NormalWeb"/>
        <w:spacing w:before="0" w:beforeAutospacing="0" w:after="120" w:afterAutospacing="0"/>
        <w:ind w:left="709" w:hanging="709"/>
        <w:jc w:val="both"/>
        <w:rPr>
          <w:rFonts w:ascii="Cambria" w:hAnsi="Cambria"/>
          <w:color w:val="000000" w:themeColor="text1"/>
          <w:sz w:val="22"/>
          <w:szCs w:val="22"/>
          <w:lang w:val="id-ID"/>
        </w:rPr>
      </w:pPr>
      <w:r w:rsidRPr="0015031F">
        <w:rPr>
          <w:rFonts w:ascii="Cambria" w:hAnsi="Cambria"/>
          <w:color w:val="000000" w:themeColor="text1"/>
          <w:sz w:val="22"/>
          <w:szCs w:val="22"/>
          <w:lang w:val="id-ID"/>
        </w:rPr>
        <w:t xml:space="preserve">Shaban, O., &amp; Barakat, A. (2023). The impact of sustainability reporting on a company's financial performance: Evidence from the emerging market. </w:t>
      </w:r>
      <w:r w:rsidRPr="0015031F">
        <w:rPr>
          <w:rStyle w:val="Emphasis"/>
          <w:rFonts w:ascii="Cambria" w:eastAsiaTheme="majorEastAsia" w:hAnsi="Cambria"/>
          <w:color w:val="000000" w:themeColor="text1"/>
          <w:sz w:val="22"/>
          <w:szCs w:val="22"/>
          <w:lang w:val="id-ID"/>
        </w:rPr>
        <w:t>Journal of Governance and Regulation</w:t>
      </w:r>
      <w:r w:rsidRPr="0015031F">
        <w:rPr>
          <w:rFonts w:ascii="Cambria" w:hAnsi="Cambria"/>
          <w:color w:val="000000" w:themeColor="text1"/>
          <w:sz w:val="22"/>
          <w:szCs w:val="22"/>
          <w:lang w:val="id-ID"/>
        </w:rPr>
        <w:t xml:space="preserve">, </w:t>
      </w:r>
      <w:r w:rsidRPr="0015031F">
        <w:rPr>
          <w:rStyle w:val="Emphasis"/>
          <w:rFonts w:ascii="Cambria" w:eastAsiaTheme="majorEastAsia" w:hAnsi="Cambria"/>
          <w:color w:val="000000" w:themeColor="text1"/>
          <w:sz w:val="22"/>
          <w:szCs w:val="22"/>
          <w:lang w:val="id-ID"/>
        </w:rPr>
        <w:t>12</w:t>
      </w:r>
      <w:r w:rsidRPr="0015031F">
        <w:rPr>
          <w:rFonts w:ascii="Cambria" w:hAnsi="Cambria"/>
          <w:color w:val="000000" w:themeColor="text1"/>
          <w:sz w:val="22"/>
          <w:szCs w:val="22"/>
          <w:lang w:val="id-ID"/>
        </w:rPr>
        <w:t>(4), 306–314.</w:t>
      </w:r>
    </w:p>
    <w:p w14:paraId="15E1BE72" w14:textId="77777777" w:rsidR="0015031F" w:rsidRPr="0015031F" w:rsidRDefault="0015031F" w:rsidP="0015031F">
      <w:pPr>
        <w:pStyle w:val="NormalWeb"/>
        <w:spacing w:before="0" w:beforeAutospacing="0" w:after="120" w:afterAutospacing="0"/>
        <w:ind w:left="709" w:hanging="709"/>
        <w:jc w:val="both"/>
        <w:rPr>
          <w:rFonts w:ascii="Cambria" w:hAnsi="Cambria"/>
          <w:color w:val="000000" w:themeColor="text1"/>
          <w:sz w:val="22"/>
          <w:szCs w:val="22"/>
          <w:lang w:val="id-ID"/>
        </w:rPr>
      </w:pPr>
      <w:r w:rsidRPr="0015031F">
        <w:rPr>
          <w:rFonts w:ascii="Cambria" w:hAnsi="Cambria"/>
          <w:color w:val="000000" w:themeColor="text1"/>
          <w:sz w:val="22"/>
          <w:szCs w:val="22"/>
          <w:lang w:val="id-ID"/>
        </w:rPr>
        <w:t xml:space="preserve">Sihombing, P. R. (2021). </w:t>
      </w:r>
      <w:r w:rsidRPr="0015031F">
        <w:rPr>
          <w:rStyle w:val="Emphasis"/>
          <w:rFonts w:ascii="Cambria" w:eastAsiaTheme="majorEastAsia" w:hAnsi="Cambria"/>
          <w:color w:val="000000" w:themeColor="text1"/>
          <w:sz w:val="22"/>
          <w:szCs w:val="22"/>
          <w:lang w:val="id-ID"/>
        </w:rPr>
        <w:t>Analisis regresi data panel</w:t>
      </w:r>
      <w:r w:rsidRPr="0015031F">
        <w:rPr>
          <w:rFonts w:ascii="Cambria" w:hAnsi="Cambria"/>
          <w:color w:val="000000" w:themeColor="text1"/>
          <w:sz w:val="22"/>
          <w:szCs w:val="22"/>
          <w:lang w:val="id-ID"/>
        </w:rPr>
        <w:t>.</w:t>
      </w:r>
    </w:p>
    <w:p w14:paraId="1053D975" w14:textId="77777777" w:rsidR="0015031F" w:rsidRPr="0015031F" w:rsidRDefault="0015031F" w:rsidP="0015031F">
      <w:pPr>
        <w:pStyle w:val="NormalWeb"/>
        <w:spacing w:before="0" w:beforeAutospacing="0" w:after="120" w:afterAutospacing="0"/>
        <w:ind w:left="709" w:hanging="709"/>
        <w:jc w:val="both"/>
        <w:rPr>
          <w:rFonts w:ascii="Cambria" w:hAnsi="Cambria"/>
          <w:color w:val="000000" w:themeColor="text1"/>
          <w:sz w:val="22"/>
          <w:szCs w:val="22"/>
          <w:lang w:val="id-ID"/>
        </w:rPr>
      </w:pPr>
      <w:r w:rsidRPr="0015031F">
        <w:rPr>
          <w:rFonts w:ascii="Cambria" w:hAnsi="Cambria"/>
          <w:color w:val="000000" w:themeColor="text1"/>
          <w:sz w:val="22"/>
          <w:szCs w:val="22"/>
          <w:lang w:val="id-ID"/>
        </w:rPr>
        <w:t xml:space="preserve">Sugiyono. (2019). </w:t>
      </w:r>
      <w:r w:rsidRPr="0015031F">
        <w:rPr>
          <w:rStyle w:val="Emphasis"/>
          <w:rFonts w:ascii="Cambria" w:eastAsiaTheme="majorEastAsia" w:hAnsi="Cambria"/>
          <w:color w:val="000000" w:themeColor="text1"/>
          <w:sz w:val="22"/>
          <w:szCs w:val="22"/>
          <w:lang w:val="id-ID"/>
        </w:rPr>
        <w:t>Metode penelitian kuantitatif</w:t>
      </w:r>
      <w:r w:rsidRPr="0015031F">
        <w:rPr>
          <w:rFonts w:ascii="Cambria" w:hAnsi="Cambria"/>
          <w:color w:val="000000" w:themeColor="text1"/>
          <w:sz w:val="22"/>
          <w:szCs w:val="22"/>
          <w:lang w:val="id-ID"/>
        </w:rPr>
        <w:t>. Bandung: Alfabeta.</w:t>
      </w:r>
    </w:p>
    <w:p w14:paraId="7BCA2043" w14:textId="77777777" w:rsidR="0015031F" w:rsidRPr="0015031F" w:rsidRDefault="0015031F" w:rsidP="0015031F">
      <w:pPr>
        <w:pStyle w:val="NormalWeb"/>
        <w:spacing w:before="0" w:beforeAutospacing="0" w:after="120" w:afterAutospacing="0"/>
        <w:ind w:left="709" w:hanging="709"/>
        <w:jc w:val="both"/>
        <w:rPr>
          <w:rFonts w:ascii="Cambria" w:hAnsi="Cambria"/>
          <w:color w:val="000000" w:themeColor="text1"/>
          <w:sz w:val="22"/>
          <w:szCs w:val="22"/>
          <w:lang w:val="id-ID"/>
        </w:rPr>
      </w:pPr>
      <w:r w:rsidRPr="0015031F">
        <w:rPr>
          <w:rFonts w:ascii="Cambria" w:hAnsi="Cambria"/>
          <w:color w:val="000000" w:themeColor="text1"/>
          <w:sz w:val="22"/>
          <w:szCs w:val="22"/>
          <w:lang w:val="id-ID"/>
        </w:rPr>
        <w:t xml:space="preserve">Sunny, S., &amp; Apsara, F. (2024). Impact of sustainability reporting on financial performance: Evidence from an emerging economy. </w:t>
      </w:r>
      <w:r w:rsidRPr="0015031F">
        <w:rPr>
          <w:rStyle w:val="Emphasis"/>
          <w:rFonts w:ascii="Cambria" w:eastAsiaTheme="majorEastAsia" w:hAnsi="Cambria"/>
          <w:color w:val="000000" w:themeColor="text1"/>
          <w:sz w:val="22"/>
          <w:szCs w:val="22"/>
          <w:lang w:val="id-ID"/>
        </w:rPr>
        <w:t>Journal of Risk Analysis and Crisis Response</w:t>
      </w:r>
      <w:r w:rsidRPr="0015031F">
        <w:rPr>
          <w:rFonts w:ascii="Cambria" w:hAnsi="Cambria"/>
          <w:color w:val="000000" w:themeColor="text1"/>
          <w:sz w:val="22"/>
          <w:szCs w:val="22"/>
          <w:lang w:val="id-ID"/>
        </w:rPr>
        <w:t xml:space="preserve">, </w:t>
      </w:r>
      <w:r w:rsidRPr="0015031F">
        <w:rPr>
          <w:rStyle w:val="Emphasis"/>
          <w:rFonts w:ascii="Cambria" w:eastAsiaTheme="majorEastAsia" w:hAnsi="Cambria"/>
          <w:color w:val="000000" w:themeColor="text1"/>
          <w:sz w:val="22"/>
          <w:szCs w:val="22"/>
          <w:lang w:val="id-ID"/>
        </w:rPr>
        <w:t>14</w:t>
      </w:r>
      <w:r w:rsidRPr="0015031F">
        <w:rPr>
          <w:rFonts w:ascii="Cambria" w:hAnsi="Cambria"/>
          <w:color w:val="000000" w:themeColor="text1"/>
          <w:sz w:val="22"/>
          <w:szCs w:val="22"/>
          <w:lang w:val="id-ID"/>
        </w:rPr>
        <w:t xml:space="preserve">(4), 489–501. </w:t>
      </w:r>
      <w:hyperlink r:id="rId25" w:history="1">
        <w:r w:rsidRPr="0015031F">
          <w:rPr>
            <w:rStyle w:val="Hyperlink"/>
            <w:rFonts w:ascii="Cambria" w:eastAsiaTheme="majorEastAsia" w:hAnsi="Cambria"/>
            <w:color w:val="000000" w:themeColor="text1"/>
            <w:sz w:val="22"/>
            <w:szCs w:val="22"/>
            <w:u w:val="none"/>
            <w:lang w:val="id-ID"/>
          </w:rPr>
          <w:t>https://doi.org/10.54560/jracr.v14i4.559</w:t>
        </w:r>
      </w:hyperlink>
    </w:p>
    <w:p w14:paraId="1444A47A" w14:textId="77777777" w:rsidR="0015031F" w:rsidRPr="0015031F" w:rsidRDefault="0015031F" w:rsidP="0015031F">
      <w:pPr>
        <w:pStyle w:val="NormalWeb"/>
        <w:spacing w:before="0" w:beforeAutospacing="0" w:after="120" w:afterAutospacing="0"/>
        <w:ind w:left="709" w:hanging="709"/>
        <w:jc w:val="both"/>
        <w:rPr>
          <w:rFonts w:ascii="Cambria" w:hAnsi="Cambria"/>
          <w:color w:val="000000" w:themeColor="text1"/>
          <w:sz w:val="22"/>
          <w:szCs w:val="22"/>
          <w:lang w:val="id-ID"/>
        </w:rPr>
      </w:pPr>
      <w:r w:rsidRPr="0015031F">
        <w:rPr>
          <w:rFonts w:ascii="Cambria" w:hAnsi="Cambria"/>
          <w:color w:val="000000" w:themeColor="text1"/>
          <w:sz w:val="22"/>
          <w:szCs w:val="22"/>
          <w:lang w:val="id-ID"/>
        </w:rPr>
        <w:t xml:space="preserve">Yulianingtias, &amp; Utami, W. (2024). The impact of sustainability reporting disclosure and intellectual capital on financial performance with efficiency as a moderating variable: An empirical study of Indonesian banks (2019–2021) after COVID-19. </w:t>
      </w:r>
      <w:r w:rsidRPr="0015031F">
        <w:rPr>
          <w:rStyle w:val="Emphasis"/>
          <w:rFonts w:ascii="Cambria" w:eastAsiaTheme="majorEastAsia" w:hAnsi="Cambria"/>
          <w:color w:val="000000" w:themeColor="text1"/>
          <w:sz w:val="22"/>
          <w:szCs w:val="22"/>
          <w:lang w:val="id-ID"/>
        </w:rPr>
        <w:t>International Journal of Research and Innovation in Social Science (IJRISS)</w:t>
      </w:r>
      <w:r w:rsidRPr="0015031F">
        <w:rPr>
          <w:rFonts w:ascii="Cambria" w:hAnsi="Cambria"/>
          <w:color w:val="000000" w:themeColor="text1"/>
          <w:sz w:val="22"/>
          <w:szCs w:val="22"/>
          <w:lang w:val="id-ID"/>
        </w:rPr>
        <w:t xml:space="preserve">, </w:t>
      </w:r>
      <w:r w:rsidRPr="0015031F">
        <w:rPr>
          <w:rStyle w:val="Emphasis"/>
          <w:rFonts w:ascii="Cambria" w:eastAsiaTheme="majorEastAsia" w:hAnsi="Cambria"/>
          <w:color w:val="000000" w:themeColor="text1"/>
          <w:sz w:val="22"/>
          <w:szCs w:val="22"/>
          <w:lang w:val="id-ID"/>
        </w:rPr>
        <w:t>8</w:t>
      </w:r>
      <w:r w:rsidRPr="0015031F">
        <w:rPr>
          <w:rFonts w:ascii="Cambria" w:hAnsi="Cambria"/>
          <w:color w:val="000000" w:themeColor="text1"/>
          <w:sz w:val="22"/>
          <w:szCs w:val="22"/>
          <w:lang w:val="id-ID"/>
        </w:rPr>
        <w:t xml:space="preserve">(11), 184–194. </w:t>
      </w:r>
      <w:hyperlink r:id="rId26" w:history="1">
        <w:r w:rsidRPr="0015031F">
          <w:rPr>
            <w:rStyle w:val="Hyperlink"/>
            <w:rFonts w:ascii="Cambria" w:eastAsiaTheme="majorEastAsia" w:hAnsi="Cambria"/>
            <w:color w:val="000000" w:themeColor="text1"/>
            <w:sz w:val="22"/>
            <w:szCs w:val="22"/>
            <w:u w:val="none"/>
            <w:lang w:val="id-ID"/>
          </w:rPr>
          <w:t>https://doi.org/10.47772/IJRISS</w:t>
        </w:r>
      </w:hyperlink>
    </w:p>
    <w:p w14:paraId="6C1ABCD7" w14:textId="77777777" w:rsidR="0015031F" w:rsidRPr="0015031F" w:rsidRDefault="0015031F" w:rsidP="0015031F">
      <w:pPr>
        <w:rPr>
          <w:lang w:val="id-ID"/>
        </w:rPr>
      </w:pPr>
    </w:p>
    <w:sectPr w:rsidR="0015031F" w:rsidRPr="0015031F" w:rsidSect="005134FE">
      <w:headerReference w:type="default" r:id="rId27"/>
      <w:footerReference w:type="default" r:id="rId28"/>
      <w:pgSz w:w="11906" w:h="16838"/>
      <w:pgMar w:top="1701" w:right="1701" w:bottom="1701" w:left="2268" w:header="708" w:footer="708" w:gutter="0"/>
      <w:pgNumType w:start="379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9E430" w14:textId="77777777" w:rsidR="00694E26" w:rsidRDefault="00694E26" w:rsidP="00155860">
      <w:pPr>
        <w:spacing w:line="240" w:lineRule="auto"/>
      </w:pPr>
      <w:r>
        <w:separator/>
      </w:r>
    </w:p>
  </w:endnote>
  <w:endnote w:type="continuationSeparator" w:id="0">
    <w:p w14:paraId="63537868" w14:textId="77777777" w:rsidR="00694E26" w:rsidRDefault="00694E26" w:rsidP="001558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iryo">
    <w:panose1 w:val="020B0604030504040204"/>
    <w:charset w:val="80"/>
    <w:family w:val="swiss"/>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05802" w14:textId="77777777" w:rsidR="006F645C" w:rsidRPr="00BC191D" w:rsidRDefault="006F645C" w:rsidP="006F645C">
    <w:pPr>
      <w:pStyle w:val="Footer"/>
      <w:pBdr>
        <w:top w:val="single" w:sz="4" w:space="1" w:color="D9D9D9"/>
      </w:pBdr>
      <w:ind w:hanging="2"/>
      <w:rPr>
        <w:rFonts w:ascii="Calibri" w:hAnsi="Calibri" w:cs="Calibri"/>
        <w:sz w:val="22"/>
        <w:szCs w:val="21"/>
      </w:rPr>
    </w:pPr>
    <w:r w:rsidRPr="00BC191D">
      <w:rPr>
        <w:rFonts w:ascii="Calibri" w:hAnsi="Calibri" w:cs="Calibri"/>
        <w:sz w:val="22"/>
        <w:szCs w:val="21"/>
      </w:rPr>
      <w:fldChar w:fldCharType="begin"/>
    </w:r>
    <w:r w:rsidRPr="00BC191D">
      <w:rPr>
        <w:rFonts w:ascii="Calibri" w:hAnsi="Calibri" w:cs="Calibri"/>
        <w:sz w:val="22"/>
        <w:szCs w:val="21"/>
      </w:rPr>
      <w:instrText xml:space="preserve"> PAGE   \* MERGEFORMAT </w:instrText>
    </w:r>
    <w:r w:rsidRPr="00BC191D">
      <w:rPr>
        <w:rFonts w:ascii="Calibri" w:hAnsi="Calibri" w:cs="Calibri"/>
        <w:sz w:val="22"/>
        <w:szCs w:val="21"/>
      </w:rPr>
      <w:fldChar w:fldCharType="separate"/>
    </w:r>
    <w:r w:rsidRPr="00BC191D">
      <w:rPr>
        <w:rFonts w:ascii="Calibri" w:hAnsi="Calibri" w:cs="Calibri"/>
        <w:sz w:val="22"/>
        <w:szCs w:val="21"/>
      </w:rPr>
      <w:t>3792</w:t>
    </w:r>
    <w:r w:rsidRPr="00BC191D">
      <w:rPr>
        <w:rFonts w:ascii="Calibri" w:hAnsi="Calibri" w:cs="Calibri"/>
        <w:sz w:val="22"/>
        <w:szCs w:val="21"/>
      </w:rPr>
      <w:fldChar w:fldCharType="end"/>
    </w:r>
    <w:r w:rsidRPr="00BC191D">
      <w:rPr>
        <w:rFonts w:ascii="Calibri" w:hAnsi="Calibri" w:cs="Calibri"/>
        <w:sz w:val="22"/>
        <w:szCs w:val="21"/>
      </w:rPr>
      <w:t xml:space="preserve"> | Volume 6 Nomor 10  2025</w:t>
    </w:r>
  </w:p>
  <w:p w14:paraId="40B8A68F" w14:textId="77777777" w:rsidR="006F645C" w:rsidRPr="00BC191D" w:rsidRDefault="006F645C">
    <w:pPr>
      <w:pStyle w:val="Footer"/>
      <w:rPr>
        <w:rFonts w:ascii="Calibri" w:hAnsi="Calibri" w:cs="Calibri"/>
        <w:sz w:val="22"/>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5C318" w14:textId="77777777" w:rsidR="00694E26" w:rsidRDefault="00694E26" w:rsidP="00155860">
      <w:pPr>
        <w:spacing w:line="240" w:lineRule="auto"/>
      </w:pPr>
      <w:r>
        <w:separator/>
      </w:r>
    </w:p>
  </w:footnote>
  <w:footnote w:type="continuationSeparator" w:id="0">
    <w:p w14:paraId="540D2E52" w14:textId="77777777" w:rsidR="00694E26" w:rsidRDefault="00694E26" w:rsidP="001558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4" w:name="_Hlk171881422"/>
  <w:bookmarkStart w:id="15" w:name="_Hlk187612408"/>
  <w:p w14:paraId="10B3FC68" w14:textId="2C7684D5" w:rsidR="0016468C" w:rsidRPr="0016468C" w:rsidRDefault="0016468C" w:rsidP="0016468C">
    <w:pPr>
      <w:tabs>
        <w:tab w:val="left" w:pos="709"/>
        <w:tab w:val="center" w:pos="4513"/>
        <w:tab w:val="right" w:pos="9026"/>
      </w:tabs>
      <w:spacing w:line="259" w:lineRule="auto"/>
      <w:jc w:val="center"/>
      <w:rPr>
        <w:rFonts w:ascii="Calibri" w:eastAsia="Meiryo" w:hAnsi="Calibri" w:cs="Times New Roman"/>
        <w:b/>
        <w:bCs/>
        <w:color w:val="000000"/>
        <w:kern w:val="0"/>
        <w:sz w:val="22"/>
        <w:lang w:val="id-ID"/>
        <w14:ligatures w14:val="none"/>
      </w:rPr>
    </w:pPr>
    <w:r w:rsidRPr="0016468C">
      <w:rPr>
        <w:rFonts w:ascii="Calibri" w:eastAsia="Meiryo" w:hAnsi="Calibri" w:cs="Times New Roman"/>
        <w:b/>
        <w:bCs/>
        <w:color w:val="000000"/>
        <w:kern w:val="0"/>
        <w:sz w:val="22"/>
        <w:lang w:val="id-ID"/>
        <w14:ligatures w14:val="none"/>
      </w:rPr>
      <w:fldChar w:fldCharType="begin"/>
    </w:r>
    <w:r w:rsidR="003C5E5E">
      <w:rPr>
        <w:rFonts w:ascii="Calibri" w:eastAsia="Meiryo" w:hAnsi="Calibri" w:cs="Times New Roman"/>
        <w:b/>
        <w:bCs/>
        <w:color w:val="000000"/>
        <w:kern w:val="0"/>
        <w:sz w:val="22"/>
        <w:lang w:val="id-ID"/>
        <w14:ligatures w14:val="none"/>
      </w:rPr>
      <w:instrText>HYPERLINK "https://journal-laaroiba.com/ojs/index.php/elmal/9488"</w:instrText>
    </w:r>
    <w:r w:rsidR="003C5E5E" w:rsidRPr="0016468C">
      <w:rPr>
        <w:rFonts w:ascii="Calibri" w:eastAsia="Meiryo" w:hAnsi="Calibri" w:cs="Times New Roman"/>
        <w:b/>
        <w:bCs/>
        <w:color w:val="000000"/>
        <w:kern w:val="0"/>
        <w:sz w:val="22"/>
        <w:lang w:val="id-ID"/>
        <w14:ligatures w14:val="none"/>
      </w:rPr>
    </w:r>
    <w:r w:rsidRPr="0016468C">
      <w:rPr>
        <w:rFonts w:ascii="Calibri" w:eastAsia="Meiryo" w:hAnsi="Calibri" w:cs="Times New Roman"/>
        <w:b/>
        <w:bCs/>
        <w:color w:val="000000"/>
        <w:kern w:val="0"/>
        <w:sz w:val="22"/>
        <w:lang w:val="id-ID"/>
        <w14:ligatures w14:val="none"/>
      </w:rPr>
      <w:fldChar w:fldCharType="separate"/>
    </w:r>
    <w:r w:rsidRPr="0016468C">
      <w:rPr>
        <w:rFonts w:ascii="Calibri" w:eastAsia="Meiryo" w:hAnsi="Calibri" w:cs="Times New Roman"/>
        <w:b/>
        <w:bCs/>
        <w:noProof/>
        <w:color w:val="000000"/>
        <w:kern w:val="0"/>
        <w:sz w:val="22"/>
        <w:lang w:val="id-ID"/>
        <w14:ligatures w14:val="none"/>
      </w:rPr>
      <w:drawing>
        <wp:inline distT="0" distB="0" distL="0" distR="0" wp14:anchorId="167C965F" wp14:editId="44A17EEC">
          <wp:extent cx="4371975" cy="4572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1975" cy="457200"/>
                  </a:xfrm>
                  <a:prstGeom prst="rect">
                    <a:avLst/>
                  </a:prstGeom>
                  <a:noFill/>
                  <a:ln>
                    <a:noFill/>
                  </a:ln>
                </pic:spPr>
              </pic:pic>
            </a:graphicData>
          </a:graphic>
        </wp:inline>
      </w:drawing>
    </w:r>
  </w:p>
  <w:p w14:paraId="63E6ED15" w14:textId="46F366AB" w:rsidR="0016468C" w:rsidRPr="0016468C" w:rsidRDefault="0016468C" w:rsidP="0016468C">
    <w:pPr>
      <w:tabs>
        <w:tab w:val="left" w:pos="709"/>
        <w:tab w:val="right" w:pos="9360"/>
      </w:tabs>
      <w:spacing w:line="259" w:lineRule="auto"/>
      <w:jc w:val="center"/>
      <w:rPr>
        <w:rFonts w:ascii="Cambria" w:eastAsia="Times New Roman" w:hAnsi="Cambria" w:cs="Calibri"/>
        <w:b/>
        <w:bCs/>
        <w:color w:val="000000"/>
        <w:kern w:val="0"/>
        <w:sz w:val="22"/>
        <w14:ligatures w14:val="none"/>
      </w:rPr>
    </w:pPr>
    <w:r w:rsidRPr="0016468C">
      <w:rPr>
        <w:rFonts w:ascii="Cambria" w:eastAsia="Times New Roman" w:hAnsi="Cambria" w:cs="Calibri"/>
        <w:b/>
        <w:bCs/>
        <w:color w:val="000000"/>
        <w:spacing w:val="-1"/>
        <w:kern w:val="0"/>
        <w:sz w:val="22"/>
        <w14:ligatures w14:val="none"/>
      </w:rPr>
      <w:t>V</w:t>
    </w:r>
    <w:r w:rsidRPr="0016468C">
      <w:rPr>
        <w:rFonts w:ascii="Cambria" w:eastAsia="Times New Roman" w:hAnsi="Cambria" w:cs="Calibri"/>
        <w:b/>
        <w:bCs/>
        <w:color w:val="000000"/>
        <w:kern w:val="0"/>
        <w:sz w:val="22"/>
        <w14:ligatures w14:val="none"/>
      </w:rPr>
      <w:t xml:space="preserve">ol </w:t>
    </w:r>
    <w:r w:rsidRPr="0016468C">
      <w:rPr>
        <w:rFonts w:ascii="Cambria" w:eastAsia="SimSun" w:hAnsi="Cambria" w:cs="Calibri"/>
        <w:b/>
        <w:bCs/>
        <w:color w:val="000000"/>
        <w:kern w:val="0"/>
        <w:sz w:val="22"/>
        <w:lang w:val="id-ID"/>
        <w14:ligatures w14:val="none"/>
      </w:rPr>
      <w:t>6</w:t>
    </w:r>
    <w:r w:rsidRPr="0016468C">
      <w:rPr>
        <w:rFonts w:ascii="Cambria" w:eastAsia="Times New Roman" w:hAnsi="Cambria" w:cs="Calibri"/>
        <w:b/>
        <w:bCs/>
        <w:color w:val="000000"/>
        <w:spacing w:val="-1"/>
        <w:kern w:val="0"/>
        <w:sz w:val="22"/>
        <w14:ligatures w14:val="none"/>
      </w:rPr>
      <w:t xml:space="preserve"> </w:t>
    </w:r>
    <w:r w:rsidRPr="0016468C">
      <w:rPr>
        <w:rFonts w:ascii="Cambria" w:eastAsia="Times New Roman" w:hAnsi="Cambria" w:cs="Calibri"/>
        <w:b/>
        <w:bCs/>
        <w:color w:val="000000"/>
        <w:kern w:val="0"/>
        <w:sz w:val="22"/>
        <w14:ligatures w14:val="none"/>
      </w:rPr>
      <w:t>No</w:t>
    </w:r>
    <w:r w:rsidRPr="0016468C">
      <w:rPr>
        <w:rFonts w:ascii="Cambria" w:eastAsia="Times New Roman" w:hAnsi="Cambria" w:cs="Calibri"/>
        <w:b/>
        <w:bCs/>
        <w:color w:val="000000"/>
        <w:spacing w:val="2"/>
        <w:kern w:val="0"/>
        <w:sz w:val="22"/>
        <w14:ligatures w14:val="none"/>
      </w:rPr>
      <w:t xml:space="preserve"> </w:t>
    </w:r>
    <w:r w:rsidRPr="0016468C">
      <w:rPr>
        <w:rFonts w:ascii="Cambria" w:eastAsia="Arial" w:hAnsi="Cambria" w:cs="Times New Roman"/>
        <w:b/>
        <w:bCs/>
        <w:color w:val="000000"/>
        <w:spacing w:val="2"/>
        <w:kern w:val="0"/>
        <w:sz w:val="22"/>
        <w:lang w:val="id-ID"/>
        <w14:ligatures w14:val="none"/>
      </w:rPr>
      <w:t>10</w:t>
    </w:r>
    <w:r w:rsidRPr="0016468C">
      <w:rPr>
        <w:rFonts w:ascii="Cambria" w:eastAsia="Times New Roman" w:hAnsi="Cambria" w:cs="Calibri"/>
        <w:b/>
        <w:bCs/>
        <w:color w:val="000000"/>
        <w:spacing w:val="-1"/>
        <w:kern w:val="0"/>
        <w:sz w:val="22"/>
        <w14:ligatures w14:val="none"/>
      </w:rPr>
      <w:t xml:space="preserve"> (2</w:t>
    </w:r>
    <w:r w:rsidRPr="0016468C">
      <w:rPr>
        <w:rFonts w:ascii="Cambria" w:eastAsia="Times New Roman" w:hAnsi="Cambria" w:cs="Calibri"/>
        <w:b/>
        <w:bCs/>
        <w:color w:val="000000"/>
        <w:spacing w:val="1"/>
        <w:kern w:val="0"/>
        <w:sz w:val="22"/>
        <w14:ligatures w14:val="none"/>
      </w:rPr>
      <w:t>0</w:t>
    </w:r>
    <w:r w:rsidRPr="0016468C">
      <w:rPr>
        <w:rFonts w:ascii="Cambria" w:eastAsia="Times New Roman" w:hAnsi="Cambria" w:cs="Calibri"/>
        <w:b/>
        <w:bCs/>
        <w:color w:val="000000"/>
        <w:spacing w:val="-1"/>
        <w:kern w:val="0"/>
        <w:sz w:val="22"/>
        <w14:ligatures w14:val="none"/>
      </w:rPr>
      <w:t>2</w:t>
    </w:r>
    <w:r w:rsidRPr="0016468C">
      <w:rPr>
        <w:rFonts w:ascii="Cambria" w:eastAsia="Times New Roman" w:hAnsi="Cambria" w:cs="Calibri"/>
        <w:b/>
        <w:bCs/>
        <w:color w:val="000000"/>
        <w:spacing w:val="-1"/>
        <w:kern w:val="0"/>
        <w:sz w:val="22"/>
        <w:lang w:val="id-ID"/>
        <w14:ligatures w14:val="none"/>
      </w:rPr>
      <w:t>5</w:t>
    </w:r>
    <w:r w:rsidRPr="0016468C">
      <w:rPr>
        <w:rFonts w:ascii="Cambria" w:eastAsia="Times New Roman" w:hAnsi="Cambria" w:cs="Calibri"/>
        <w:b/>
        <w:bCs/>
        <w:color w:val="000000"/>
        <w:spacing w:val="-1"/>
        <w:kern w:val="0"/>
        <w:sz w:val="22"/>
        <w14:ligatures w14:val="none"/>
      </w:rPr>
      <w:t xml:space="preserve">) </w:t>
    </w:r>
    <w:r w:rsidR="00131559">
      <w:rPr>
        <w:rFonts w:ascii="Cambria" w:eastAsia="Times New Roman" w:hAnsi="Cambria" w:cs="Calibri"/>
        <w:b/>
        <w:bCs/>
        <w:color w:val="000000"/>
        <w:spacing w:val="-1"/>
        <w:kern w:val="0"/>
        <w:sz w:val="22"/>
        <w14:ligatures w14:val="none"/>
      </w:rPr>
      <w:t xml:space="preserve">  </w:t>
    </w:r>
    <w:r w:rsidRPr="0016468C">
      <w:rPr>
        <w:rFonts w:ascii="Cambria" w:eastAsia="MS Gothic" w:hAnsi="Cambria" w:cs="Calibri"/>
        <w:b/>
        <w:bCs/>
        <w:color w:val="000000"/>
        <w:kern w:val="0"/>
        <w:sz w:val="22"/>
        <w:lang w:val="id-ID"/>
        <w14:ligatures w14:val="none"/>
      </w:rPr>
      <w:t>3</w:t>
    </w:r>
    <w:r w:rsidR="00131559">
      <w:rPr>
        <w:rFonts w:ascii="Cambria" w:eastAsia="MS Gothic" w:hAnsi="Cambria" w:cs="Calibri"/>
        <w:b/>
        <w:bCs/>
        <w:color w:val="000000"/>
        <w:kern w:val="0"/>
        <w:sz w:val="22"/>
        <w:lang w:val="id-ID"/>
        <w14:ligatures w14:val="none"/>
      </w:rPr>
      <w:t xml:space="preserve">794 </w:t>
    </w:r>
    <w:r w:rsidR="006B63F0">
      <w:rPr>
        <w:rFonts w:ascii="Cambria" w:eastAsia="Times New Roman" w:hAnsi="Cambria" w:cs="Calibri"/>
        <w:b/>
        <w:bCs/>
        <w:color w:val="000000"/>
        <w:kern w:val="0"/>
        <w:sz w:val="22"/>
        <w14:ligatures w14:val="none"/>
      </w:rPr>
      <w:t>–</w:t>
    </w:r>
    <w:r w:rsidR="00131559">
      <w:rPr>
        <w:rFonts w:ascii="Cambria" w:eastAsia="Times New Roman" w:hAnsi="Cambria" w:cs="Calibri"/>
        <w:b/>
        <w:bCs/>
        <w:color w:val="000000"/>
        <w:kern w:val="0"/>
        <w:sz w:val="22"/>
        <w:lang w:val="id-ID"/>
        <w14:ligatures w14:val="none"/>
      </w:rPr>
      <w:t xml:space="preserve"> </w:t>
    </w:r>
    <w:r w:rsidRPr="0016468C">
      <w:rPr>
        <w:rFonts w:ascii="Cambria" w:eastAsia="Times New Roman" w:hAnsi="Cambria" w:cs="Calibri"/>
        <w:b/>
        <w:bCs/>
        <w:color w:val="000000"/>
        <w:kern w:val="0"/>
        <w:sz w:val="22"/>
        <w:lang w:val="id-ID"/>
        <w14:ligatures w14:val="none"/>
      </w:rPr>
      <w:t>3</w:t>
    </w:r>
    <w:r w:rsidR="006B63F0">
      <w:rPr>
        <w:rFonts w:ascii="Cambria" w:eastAsia="Times New Roman" w:hAnsi="Cambria" w:cs="Calibri"/>
        <w:b/>
        <w:bCs/>
        <w:color w:val="000000"/>
        <w:kern w:val="0"/>
        <w:sz w:val="22"/>
        <w:lang w:val="id-ID"/>
        <w14:ligatures w14:val="none"/>
      </w:rPr>
      <w:t>804</w:t>
    </w:r>
    <w:r w:rsidR="006B63F0">
      <w:rPr>
        <w:rFonts w:ascii="Cambria" w:eastAsia="Times New Roman" w:hAnsi="Cambria" w:cs="Calibri"/>
        <w:b/>
        <w:bCs/>
        <w:color w:val="000000"/>
        <w:spacing w:val="3"/>
        <w:kern w:val="0"/>
        <w:sz w:val="22"/>
        <w14:ligatures w14:val="none"/>
      </w:rPr>
      <w:t xml:space="preserve">   </w:t>
    </w:r>
    <w:r w:rsidRPr="0016468C">
      <w:rPr>
        <w:rFonts w:ascii="Cambria" w:eastAsia="Times New Roman" w:hAnsi="Cambria" w:cs="Calibri"/>
        <w:b/>
        <w:bCs/>
        <w:color w:val="000000"/>
        <w:spacing w:val="1"/>
        <w:kern w:val="0"/>
        <w:sz w:val="22"/>
        <w14:ligatures w14:val="none"/>
      </w:rPr>
      <w:t>P</w:t>
    </w:r>
    <w:r w:rsidRPr="0016468C">
      <w:rPr>
        <w:rFonts w:ascii="Cambria" w:eastAsia="Times New Roman" w:hAnsi="Cambria" w:cs="Calibri"/>
        <w:b/>
        <w:bCs/>
        <w:color w:val="000000"/>
        <w:kern w:val="0"/>
        <w:sz w:val="22"/>
        <w14:ligatures w14:val="none"/>
      </w:rPr>
      <w:t>-</w:t>
    </w:r>
    <w:r w:rsidRPr="0016468C">
      <w:rPr>
        <w:rFonts w:ascii="Cambria" w:eastAsia="Times New Roman" w:hAnsi="Cambria" w:cs="Calibri"/>
        <w:b/>
        <w:bCs/>
        <w:color w:val="000000"/>
        <w:spacing w:val="-1"/>
        <w:kern w:val="0"/>
        <w:sz w:val="22"/>
        <w14:ligatures w14:val="none"/>
      </w:rPr>
      <w:t>I</w:t>
    </w:r>
    <w:r w:rsidRPr="0016468C">
      <w:rPr>
        <w:rFonts w:ascii="Cambria" w:eastAsia="Times New Roman" w:hAnsi="Cambria" w:cs="Calibri"/>
        <w:b/>
        <w:bCs/>
        <w:color w:val="000000"/>
        <w:spacing w:val="1"/>
        <w:kern w:val="0"/>
        <w:sz w:val="22"/>
        <w14:ligatures w14:val="none"/>
      </w:rPr>
      <w:t>SS</w:t>
    </w:r>
    <w:r w:rsidRPr="0016468C">
      <w:rPr>
        <w:rFonts w:ascii="Cambria" w:eastAsia="Times New Roman" w:hAnsi="Cambria" w:cs="Calibri"/>
        <w:b/>
        <w:bCs/>
        <w:color w:val="000000"/>
        <w:kern w:val="0"/>
        <w:sz w:val="22"/>
        <w14:ligatures w14:val="none"/>
      </w:rPr>
      <w:t xml:space="preserve">N </w:t>
    </w:r>
    <w:r w:rsidRPr="0016468C">
      <w:rPr>
        <w:rFonts w:ascii="Cambria" w:eastAsia="Times New Roman" w:hAnsi="Cambria" w:cs="Calibri"/>
        <w:b/>
        <w:bCs/>
        <w:color w:val="000000"/>
        <w:spacing w:val="-1"/>
        <w:kern w:val="0"/>
        <w:sz w:val="22"/>
        <w14:ligatures w14:val="none"/>
      </w:rPr>
      <w:t>262</w:t>
    </w:r>
    <w:r w:rsidRPr="0016468C">
      <w:rPr>
        <w:rFonts w:ascii="Cambria" w:eastAsia="Times New Roman" w:hAnsi="Cambria" w:cs="Calibri"/>
        <w:b/>
        <w:bCs/>
        <w:color w:val="000000"/>
        <w:kern w:val="0"/>
        <w:sz w:val="22"/>
        <w14:ligatures w14:val="none"/>
      </w:rPr>
      <w:t>0</w:t>
    </w:r>
    <w:r w:rsidRPr="0016468C">
      <w:rPr>
        <w:rFonts w:ascii="Cambria" w:eastAsia="Times New Roman" w:hAnsi="Cambria" w:cs="Calibri"/>
        <w:b/>
        <w:bCs/>
        <w:color w:val="000000"/>
        <w:spacing w:val="2"/>
        <w:kern w:val="0"/>
        <w:sz w:val="22"/>
        <w14:ligatures w14:val="none"/>
      </w:rPr>
      <w:t>-</w:t>
    </w:r>
    <w:r w:rsidRPr="0016468C">
      <w:rPr>
        <w:rFonts w:ascii="Cambria" w:eastAsia="Times New Roman" w:hAnsi="Cambria" w:cs="Calibri"/>
        <w:b/>
        <w:bCs/>
        <w:color w:val="000000"/>
        <w:spacing w:val="-1"/>
        <w:kern w:val="0"/>
        <w:sz w:val="22"/>
        <w14:ligatures w14:val="none"/>
      </w:rPr>
      <w:t>2</w:t>
    </w:r>
    <w:r w:rsidRPr="0016468C">
      <w:rPr>
        <w:rFonts w:ascii="Cambria" w:eastAsia="Times New Roman" w:hAnsi="Cambria" w:cs="Calibri"/>
        <w:b/>
        <w:bCs/>
        <w:color w:val="000000"/>
        <w:spacing w:val="1"/>
        <w:kern w:val="0"/>
        <w:sz w:val="22"/>
        <w14:ligatures w14:val="none"/>
      </w:rPr>
      <w:t>9</w:t>
    </w:r>
    <w:r w:rsidRPr="0016468C">
      <w:rPr>
        <w:rFonts w:ascii="Cambria" w:eastAsia="Times New Roman" w:hAnsi="Cambria" w:cs="Calibri"/>
        <w:b/>
        <w:bCs/>
        <w:color w:val="000000"/>
        <w:kern w:val="0"/>
        <w:sz w:val="22"/>
        <w14:ligatures w14:val="none"/>
      </w:rPr>
      <w:t>5</w:t>
    </w:r>
    <w:r w:rsidRPr="0016468C">
      <w:rPr>
        <w:rFonts w:ascii="Cambria" w:eastAsia="Times New Roman" w:hAnsi="Cambria" w:cs="Calibri"/>
        <w:b/>
        <w:bCs/>
        <w:color w:val="000000"/>
        <w:spacing w:val="-1"/>
        <w:kern w:val="0"/>
        <w:sz w:val="22"/>
        <w14:ligatures w14:val="none"/>
      </w:rPr>
      <w:t xml:space="preserve"> </w:t>
    </w:r>
    <w:r w:rsidRPr="0016468C">
      <w:rPr>
        <w:rFonts w:ascii="Cambria" w:eastAsia="Times New Roman" w:hAnsi="Cambria" w:cs="Calibri"/>
        <w:b/>
        <w:bCs/>
        <w:color w:val="000000"/>
        <w:spacing w:val="1"/>
        <w:kern w:val="0"/>
        <w:sz w:val="22"/>
        <w14:ligatures w14:val="none"/>
      </w:rPr>
      <w:t>E</w:t>
    </w:r>
    <w:r w:rsidRPr="0016468C">
      <w:rPr>
        <w:rFonts w:ascii="Cambria" w:eastAsia="Times New Roman" w:hAnsi="Cambria" w:cs="Calibri"/>
        <w:b/>
        <w:bCs/>
        <w:color w:val="000000"/>
        <w:kern w:val="0"/>
        <w:sz w:val="22"/>
        <w14:ligatures w14:val="none"/>
      </w:rPr>
      <w:t>-</w:t>
    </w:r>
    <w:r w:rsidRPr="0016468C">
      <w:rPr>
        <w:rFonts w:ascii="Cambria" w:eastAsia="Times New Roman" w:hAnsi="Cambria" w:cs="Calibri"/>
        <w:b/>
        <w:bCs/>
        <w:color w:val="000000"/>
        <w:spacing w:val="-1"/>
        <w:kern w:val="0"/>
        <w:sz w:val="22"/>
        <w14:ligatures w14:val="none"/>
      </w:rPr>
      <w:t>I</w:t>
    </w:r>
    <w:r w:rsidRPr="0016468C">
      <w:rPr>
        <w:rFonts w:ascii="Cambria" w:eastAsia="Times New Roman" w:hAnsi="Cambria" w:cs="Calibri"/>
        <w:b/>
        <w:bCs/>
        <w:color w:val="000000"/>
        <w:spacing w:val="1"/>
        <w:kern w:val="0"/>
        <w:sz w:val="22"/>
        <w14:ligatures w14:val="none"/>
      </w:rPr>
      <w:t>SS</w:t>
    </w:r>
    <w:r w:rsidRPr="0016468C">
      <w:rPr>
        <w:rFonts w:ascii="Cambria" w:eastAsia="Times New Roman" w:hAnsi="Cambria" w:cs="Calibri"/>
        <w:b/>
        <w:bCs/>
        <w:color w:val="000000"/>
        <w:kern w:val="0"/>
        <w:sz w:val="22"/>
        <w14:ligatures w14:val="none"/>
      </w:rPr>
      <w:t xml:space="preserve">N </w:t>
    </w:r>
    <w:r w:rsidRPr="0016468C">
      <w:rPr>
        <w:rFonts w:ascii="Cambria" w:eastAsia="Times New Roman" w:hAnsi="Cambria" w:cs="Calibri"/>
        <w:b/>
        <w:bCs/>
        <w:color w:val="000000"/>
        <w:spacing w:val="-1"/>
        <w:kern w:val="0"/>
        <w:sz w:val="22"/>
        <w14:ligatures w14:val="none"/>
      </w:rPr>
      <w:t>27</w:t>
    </w:r>
    <w:r w:rsidRPr="0016468C">
      <w:rPr>
        <w:rFonts w:ascii="Cambria" w:eastAsia="Times New Roman" w:hAnsi="Cambria" w:cs="Calibri"/>
        <w:b/>
        <w:bCs/>
        <w:color w:val="000000"/>
        <w:spacing w:val="1"/>
        <w:kern w:val="0"/>
        <w:sz w:val="22"/>
        <w14:ligatures w14:val="none"/>
      </w:rPr>
      <w:t>4</w:t>
    </w:r>
    <w:r w:rsidRPr="0016468C">
      <w:rPr>
        <w:rFonts w:ascii="Cambria" w:eastAsia="Times New Roman" w:hAnsi="Cambria" w:cs="Calibri"/>
        <w:b/>
        <w:bCs/>
        <w:color w:val="000000"/>
        <w:kern w:val="0"/>
        <w:sz w:val="22"/>
        <w14:ligatures w14:val="none"/>
      </w:rPr>
      <w:t>7-</w:t>
    </w:r>
    <w:r w:rsidRPr="0016468C">
      <w:rPr>
        <w:rFonts w:ascii="Cambria" w:eastAsia="Times New Roman" w:hAnsi="Cambria" w:cs="Calibri"/>
        <w:b/>
        <w:bCs/>
        <w:color w:val="000000"/>
        <w:spacing w:val="1"/>
        <w:kern w:val="0"/>
        <w:sz w:val="22"/>
        <w14:ligatures w14:val="none"/>
      </w:rPr>
      <w:t>0</w:t>
    </w:r>
    <w:r w:rsidRPr="0016468C">
      <w:rPr>
        <w:rFonts w:ascii="Cambria" w:eastAsia="Times New Roman" w:hAnsi="Cambria" w:cs="Calibri"/>
        <w:b/>
        <w:bCs/>
        <w:color w:val="000000"/>
        <w:spacing w:val="-1"/>
        <w:kern w:val="0"/>
        <w:sz w:val="22"/>
        <w14:ligatures w14:val="none"/>
      </w:rPr>
      <w:t>49</w:t>
    </w:r>
    <w:r w:rsidRPr="0016468C">
      <w:rPr>
        <w:rFonts w:ascii="Cambria" w:eastAsia="Times New Roman" w:hAnsi="Cambria" w:cs="Calibri"/>
        <w:b/>
        <w:bCs/>
        <w:color w:val="000000"/>
        <w:kern w:val="0"/>
        <w:sz w:val="22"/>
        <w14:ligatures w14:val="none"/>
      </w:rPr>
      <w:t>0</w:t>
    </w:r>
  </w:p>
  <w:p w14:paraId="6746A9A7" w14:textId="02B690E1" w:rsidR="001051A6" w:rsidRDefault="0016468C" w:rsidP="006B63F0">
    <w:pPr>
      <w:pBdr>
        <w:top w:val="nil"/>
        <w:left w:val="nil"/>
        <w:bottom w:val="nil"/>
        <w:right w:val="nil"/>
        <w:between w:val="nil"/>
      </w:pBdr>
      <w:tabs>
        <w:tab w:val="center" w:pos="4680"/>
        <w:tab w:val="right" w:pos="9360"/>
      </w:tabs>
      <w:spacing w:line="259" w:lineRule="auto"/>
      <w:jc w:val="center"/>
      <w:rPr>
        <w:rFonts w:ascii="Calibri" w:eastAsia="Meiryo" w:hAnsi="Calibri" w:cs="Times New Roman"/>
        <w:b/>
        <w:bCs/>
        <w:color w:val="000000"/>
        <w:kern w:val="0"/>
        <w:sz w:val="22"/>
        <w:lang w:val="id-ID"/>
        <w14:ligatures w14:val="none"/>
      </w:rPr>
    </w:pPr>
    <w:r w:rsidRPr="0016468C">
      <w:rPr>
        <w:rFonts w:ascii="Cambria" w:eastAsia="SimSun" w:hAnsi="Cambria" w:cs="Calibri"/>
        <w:b/>
        <w:bCs/>
        <w:color w:val="000000"/>
        <w:kern w:val="0"/>
        <w:sz w:val="22"/>
        <w14:ligatures w14:val="none"/>
      </w:rPr>
      <w:t>D</w:t>
    </w:r>
    <w:r w:rsidRPr="0016468C">
      <w:rPr>
        <w:rFonts w:ascii="Cambria" w:eastAsia="SimSun" w:hAnsi="Cambria" w:cs="Calibri"/>
        <w:b/>
        <w:bCs/>
        <w:color w:val="000000"/>
        <w:spacing w:val="-1"/>
        <w:kern w:val="0"/>
        <w:sz w:val="22"/>
        <w14:ligatures w14:val="none"/>
      </w:rPr>
      <w:t>OI</w:t>
    </w:r>
    <w:r w:rsidRPr="0016468C">
      <w:rPr>
        <w:rFonts w:ascii="Cambria" w:eastAsia="SimSun" w:hAnsi="Cambria" w:cs="Calibri"/>
        <w:b/>
        <w:bCs/>
        <w:color w:val="000000"/>
        <w:kern w:val="0"/>
        <w:sz w:val="22"/>
        <w14:ligatures w14:val="none"/>
      </w:rPr>
      <w:t>:</w:t>
    </w:r>
    <w:r w:rsidRPr="0016468C">
      <w:rPr>
        <w:rFonts w:ascii="Cambria" w:eastAsia="SimSun" w:hAnsi="Cambria" w:cs="Calibri"/>
        <w:b/>
        <w:bCs/>
        <w:color w:val="000000"/>
        <w:spacing w:val="1"/>
        <w:kern w:val="0"/>
        <w:sz w:val="22"/>
        <w14:ligatures w14:val="none"/>
      </w:rPr>
      <w:t xml:space="preserve"> </w:t>
    </w:r>
    <w:r w:rsidRPr="0016468C">
      <w:rPr>
        <w:rFonts w:ascii="Cambria" w:eastAsia="SimSun" w:hAnsi="Cambria" w:cs="Cambria"/>
        <w:b/>
        <w:bCs/>
        <w:color w:val="000000"/>
        <w:spacing w:val="-1"/>
        <w:kern w:val="0"/>
        <w:sz w:val="22"/>
        <w14:ligatures w14:val="none"/>
      </w:rPr>
      <w:t>10</w:t>
    </w:r>
    <w:r w:rsidRPr="0016468C">
      <w:rPr>
        <w:rFonts w:ascii="Cambria" w:eastAsia="SimSun" w:hAnsi="Cambria" w:cs="Cambria"/>
        <w:b/>
        <w:bCs/>
        <w:color w:val="000000"/>
        <w:spacing w:val="1"/>
        <w:kern w:val="0"/>
        <w:sz w:val="22"/>
        <w14:ligatures w14:val="none"/>
      </w:rPr>
      <w:t>4</w:t>
    </w:r>
    <w:r w:rsidRPr="0016468C">
      <w:rPr>
        <w:rFonts w:ascii="Cambria" w:eastAsia="SimSun" w:hAnsi="Cambria" w:cs="Cambria"/>
        <w:b/>
        <w:bCs/>
        <w:color w:val="000000"/>
        <w:spacing w:val="-1"/>
        <w:kern w:val="0"/>
        <w:sz w:val="22"/>
        <w14:ligatures w14:val="none"/>
      </w:rPr>
      <w:t>7</w:t>
    </w:r>
    <w:r w:rsidRPr="0016468C">
      <w:rPr>
        <w:rFonts w:ascii="Cambria" w:eastAsia="SimSun" w:hAnsi="Cambria" w:cs="Cambria"/>
        <w:b/>
        <w:bCs/>
        <w:color w:val="000000"/>
        <w:spacing w:val="1"/>
        <w:kern w:val="0"/>
        <w:sz w:val="22"/>
        <w14:ligatures w14:val="none"/>
      </w:rPr>
      <w:t>4</w:t>
    </w:r>
    <w:r w:rsidRPr="0016468C">
      <w:rPr>
        <w:rFonts w:ascii="Cambria" w:eastAsia="SimSun" w:hAnsi="Cambria" w:cs="Cambria"/>
        <w:b/>
        <w:bCs/>
        <w:color w:val="000000"/>
        <w:spacing w:val="-1"/>
        <w:kern w:val="0"/>
        <w:sz w:val="22"/>
        <w14:ligatures w14:val="none"/>
      </w:rPr>
      <w:t>67</w:t>
    </w:r>
    <w:r w:rsidRPr="0016468C">
      <w:rPr>
        <w:rFonts w:ascii="Cambria" w:eastAsia="SimSun" w:hAnsi="Cambria" w:cs="Cambria"/>
        <w:b/>
        <w:bCs/>
        <w:color w:val="000000"/>
        <w:kern w:val="0"/>
        <w:sz w:val="22"/>
        <w:lang w:val="id-ID"/>
        <w14:ligatures w14:val="none"/>
      </w:rPr>
      <w:t>/</w:t>
    </w:r>
    <w:r w:rsidRPr="0016468C">
      <w:rPr>
        <w:rFonts w:ascii="Cambria" w:eastAsia="SimSun" w:hAnsi="Cambria" w:cs="Cambria"/>
        <w:b/>
        <w:bCs/>
        <w:color w:val="000000"/>
        <w:kern w:val="0"/>
        <w:sz w:val="22"/>
        <w14:ligatures w14:val="none"/>
      </w:rPr>
      <w:t>elmal</w:t>
    </w:r>
    <w:r w:rsidRPr="0016468C">
      <w:rPr>
        <w:rFonts w:ascii="Cambria" w:eastAsia="SimSun" w:hAnsi="Cambria" w:cs="Cambria"/>
        <w:b/>
        <w:bCs/>
        <w:color w:val="000000"/>
        <w:spacing w:val="1"/>
        <w:kern w:val="0"/>
        <w:sz w:val="22"/>
        <w:lang w:val="id-ID"/>
        <w14:ligatures w14:val="none"/>
      </w:rPr>
      <w:t>.</w:t>
    </w:r>
    <w:r w:rsidRPr="0016468C">
      <w:rPr>
        <w:rFonts w:ascii="Cambria" w:eastAsia="SimSun" w:hAnsi="Cambria" w:cs="Cambria"/>
        <w:b/>
        <w:bCs/>
        <w:color w:val="000000"/>
        <w:spacing w:val="-1"/>
        <w:kern w:val="0"/>
        <w:sz w:val="22"/>
        <w14:ligatures w14:val="none"/>
      </w:rPr>
      <w:t>v</w:t>
    </w:r>
    <w:r w:rsidRPr="0016468C">
      <w:rPr>
        <w:rFonts w:ascii="Cambria" w:eastAsia="SimSun" w:hAnsi="Cambria" w:cs="Cambria"/>
        <w:b/>
        <w:bCs/>
        <w:color w:val="000000"/>
        <w:spacing w:val="-1"/>
        <w:kern w:val="0"/>
        <w:sz w:val="22"/>
        <w:lang w:val="id-ID"/>
        <w14:ligatures w14:val="none"/>
      </w:rPr>
      <w:t>6</w:t>
    </w:r>
    <w:r w:rsidRPr="0016468C">
      <w:rPr>
        <w:rFonts w:ascii="Cambria" w:eastAsia="SimSun" w:hAnsi="Cambria" w:cs="Cambria"/>
        <w:b/>
        <w:bCs/>
        <w:color w:val="000000"/>
        <w:kern w:val="0"/>
        <w:sz w:val="22"/>
        <w14:ligatures w14:val="none"/>
      </w:rPr>
      <w:t>i</w:t>
    </w:r>
    <w:r w:rsidRPr="0016468C">
      <w:rPr>
        <w:rFonts w:ascii="Cambria" w:eastAsia="SimSun" w:hAnsi="Cambria" w:cs="Cambria"/>
        <w:b/>
        <w:bCs/>
        <w:color w:val="000000"/>
        <w:kern w:val="0"/>
        <w:sz w:val="22"/>
        <w:lang w:val="id-ID"/>
        <w14:ligatures w14:val="none"/>
      </w:rPr>
      <w:t>10</w:t>
    </w:r>
    <w:r w:rsidRPr="0016468C">
      <w:rPr>
        <w:rFonts w:ascii="Cambria" w:eastAsia="SimSun" w:hAnsi="Cambria" w:cs="Cambria"/>
        <w:b/>
        <w:bCs/>
        <w:color w:val="000000"/>
        <w:kern w:val="0"/>
        <w:sz w:val="22"/>
        <w14:ligatures w14:val="none"/>
      </w:rPr>
      <w:t>.9488</w:t>
    </w:r>
    <w:r w:rsidRPr="0016468C">
      <w:rPr>
        <w:rFonts w:ascii="Calibri" w:eastAsia="Meiryo" w:hAnsi="Calibri" w:cs="Times New Roman"/>
        <w:b/>
        <w:bCs/>
        <w:color w:val="000000"/>
        <w:kern w:val="0"/>
        <w:sz w:val="22"/>
        <w:lang w:val="id-ID"/>
        <w14:ligatures w14:val="none"/>
      </w:rPr>
      <w:fldChar w:fldCharType="end"/>
    </w:r>
    <w:bookmarkEnd w:id="14"/>
  </w:p>
  <w:p w14:paraId="59E4E45A" w14:textId="77777777" w:rsidR="006B63F0" w:rsidRPr="001051A6" w:rsidRDefault="006B63F0" w:rsidP="006B63F0">
    <w:pPr>
      <w:pBdr>
        <w:top w:val="nil"/>
        <w:left w:val="nil"/>
        <w:bottom w:val="nil"/>
        <w:right w:val="nil"/>
        <w:between w:val="nil"/>
      </w:pBdr>
      <w:tabs>
        <w:tab w:val="center" w:pos="4680"/>
        <w:tab w:val="right" w:pos="9360"/>
      </w:tabs>
      <w:spacing w:line="259" w:lineRule="auto"/>
      <w:jc w:val="center"/>
      <w:rPr>
        <w:rFonts w:ascii="Calibri" w:eastAsia="Meiryo" w:hAnsi="Calibri" w:cs="Times New Roman"/>
        <w:b/>
        <w:bCs/>
        <w:color w:val="000000"/>
        <w:kern w:val="0"/>
        <w:sz w:val="22"/>
        <w:lang w:val="id-ID"/>
        <w14:ligatures w14:val="none"/>
      </w:rPr>
    </w:pPr>
  </w:p>
  <w:bookmarkEnd w:id="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10A9"/>
    <w:multiLevelType w:val="multilevel"/>
    <w:tmpl w:val="9872B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7A7843"/>
    <w:multiLevelType w:val="hybridMultilevel"/>
    <w:tmpl w:val="EA0ED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50F90"/>
    <w:multiLevelType w:val="hybridMultilevel"/>
    <w:tmpl w:val="4F26F2CA"/>
    <w:lvl w:ilvl="0" w:tplc="3809000F">
      <w:start w:val="1"/>
      <w:numFmt w:val="decimal"/>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3" w15:restartNumberingAfterBreak="0">
    <w:nsid w:val="242552B6"/>
    <w:multiLevelType w:val="hybridMultilevel"/>
    <w:tmpl w:val="8AAEA8DA"/>
    <w:lvl w:ilvl="0" w:tplc="94086132">
      <w:start w:val="1"/>
      <w:numFmt w:val="decimal"/>
      <w:lvlText w:val="4.1.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07B6D6B"/>
    <w:multiLevelType w:val="hybridMultilevel"/>
    <w:tmpl w:val="8C02A23A"/>
    <w:lvl w:ilvl="0" w:tplc="79506AFA">
      <w:start w:val="1"/>
      <w:numFmt w:val="decimal"/>
      <w:lvlText w:val="4.2.%1"/>
      <w:lvlJc w:val="left"/>
      <w:pPr>
        <w:ind w:left="3600" w:hanging="360"/>
      </w:pPr>
      <w:rPr>
        <w:rFonts w:hint="default"/>
      </w:rPr>
    </w:lvl>
    <w:lvl w:ilvl="1" w:tplc="04210019" w:tentative="1">
      <w:start w:val="1"/>
      <w:numFmt w:val="lowerLetter"/>
      <w:lvlText w:val="%2."/>
      <w:lvlJc w:val="left"/>
      <w:pPr>
        <w:ind w:left="1440" w:hanging="360"/>
      </w:pPr>
    </w:lvl>
    <w:lvl w:ilvl="2" w:tplc="79506AFA">
      <w:start w:val="1"/>
      <w:numFmt w:val="decimal"/>
      <w:lvlText w:val="4.2.%3"/>
      <w:lvlJc w:val="left"/>
      <w:pPr>
        <w:ind w:left="2160" w:hanging="18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1233C6E"/>
    <w:multiLevelType w:val="multilevel"/>
    <w:tmpl w:val="2CB0E2A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36003C"/>
    <w:multiLevelType w:val="hybridMultilevel"/>
    <w:tmpl w:val="7D00D438"/>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1D9617A"/>
    <w:multiLevelType w:val="hybridMultilevel"/>
    <w:tmpl w:val="18F864D2"/>
    <w:lvl w:ilvl="0" w:tplc="FE50F2BE">
      <w:start w:val="1"/>
      <w:numFmt w:val="decimal"/>
      <w:lvlText w:val="4.1.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194459514">
    <w:abstractNumId w:val="7"/>
  </w:num>
  <w:num w:numId="2" w16cid:durableId="599067503">
    <w:abstractNumId w:val="3"/>
  </w:num>
  <w:num w:numId="3" w16cid:durableId="201938196">
    <w:abstractNumId w:val="4"/>
  </w:num>
  <w:num w:numId="4" w16cid:durableId="1243564529">
    <w:abstractNumId w:val="6"/>
  </w:num>
  <w:num w:numId="5" w16cid:durableId="1354455687">
    <w:abstractNumId w:val="2"/>
  </w:num>
  <w:num w:numId="6" w16cid:durableId="1920872183">
    <w:abstractNumId w:val="1"/>
  </w:num>
  <w:num w:numId="7" w16cid:durableId="1760364242">
    <w:abstractNumId w:val="0"/>
  </w:num>
  <w:num w:numId="8" w16cid:durableId="1892207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B00"/>
    <w:rsid w:val="00086814"/>
    <w:rsid w:val="001051A6"/>
    <w:rsid w:val="00131559"/>
    <w:rsid w:val="00136334"/>
    <w:rsid w:val="0015031F"/>
    <w:rsid w:val="00155860"/>
    <w:rsid w:val="0016468C"/>
    <w:rsid w:val="001B67F2"/>
    <w:rsid w:val="001C3362"/>
    <w:rsid w:val="00213C84"/>
    <w:rsid w:val="00267751"/>
    <w:rsid w:val="002C0E70"/>
    <w:rsid w:val="003C5E5E"/>
    <w:rsid w:val="00424DBD"/>
    <w:rsid w:val="004C3B00"/>
    <w:rsid w:val="005134FE"/>
    <w:rsid w:val="00526862"/>
    <w:rsid w:val="0053608D"/>
    <w:rsid w:val="00566417"/>
    <w:rsid w:val="005B43A6"/>
    <w:rsid w:val="005C26C3"/>
    <w:rsid w:val="00687D51"/>
    <w:rsid w:val="00694E26"/>
    <w:rsid w:val="006B63F0"/>
    <w:rsid w:val="006F645C"/>
    <w:rsid w:val="00771C02"/>
    <w:rsid w:val="00A0787D"/>
    <w:rsid w:val="00B1287A"/>
    <w:rsid w:val="00BC191D"/>
    <w:rsid w:val="00C73172"/>
    <w:rsid w:val="00D049B5"/>
    <w:rsid w:val="00D70830"/>
    <w:rsid w:val="00DB2945"/>
    <w:rsid w:val="00E45525"/>
    <w:rsid w:val="00EF64F3"/>
    <w:rsid w:val="00FD459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CB8A6"/>
  <w15:chartTrackingRefBased/>
  <w15:docId w15:val="{6A728408-11FE-4EAF-AE42-28D5DE619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B00"/>
    <w:pPr>
      <w:spacing w:after="0" w:line="480" w:lineRule="auto"/>
      <w:jc w:val="both"/>
    </w:pPr>
    <w:rPr>
      <w:rFonts w:ascii="Times New Roman" w:hAnsi="Times New Roman"/>
      <w:color w:val="000000" w:themeColor="text1"/>
      <w:sz w:val="24"/>
      <w:lang w:val="en-ID"/>
    </w:rPr>
  </w:style>
  <w:style w:type="paragraph" w:styleId="Heading1">
    <w:name w:val="heading 1"/>
    <w:basedOn w:val="Normal"/>
    <w:next w:val="Normal"/>
    <w:link w:val="Heading1Char"/>
    <w:uiPriority w:val="9"/>
    <w:qFormat/>
    <w:rsid w:val="004C3B00"/>
    <w:pPr>
      <w:keepNext/>
      <w:keepLines/>
      <w:jc w:val="center"/>
      <w:outlineLvl w:val="0"/>
    </w:pPr>
    <w:rPr>
      <w:rFonts w:eastAsiaTheme="majorEastAsia" w:cstheme="majorBidi"/>
      <w:b/>
      <w:szCs w:val="40"/>
    </w:rPr>
  </w:style>
  <w:style w:type="paragraph" w:styleId="Heading3">
    <w:name w:val="heading 3"/>
    <w:basedOn w:val="Normal"/>
    <w:next w:val="Normal"/>
    <w:link w:val="Heading3Char"/>
    <w:uiPriority w:val="9"/>
    <w:semiHidden/>
    <w:unhideWhenUsed/>
    <w:qFormat/>
    <w:rsid w:val="00FD459D"/>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FD459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3B00"/>
    <w:rPr>
      <w:color w:val="0563C1" w:themeColor="hyperlink"/>
      <w:u w:val="single"/>
    </w:rPr>
  </w:style>
  <w:style w:type="character" w:styleId="UnresolvedMention">
    <w:name w:val="Unresolved Mention"/>
    <w:basedOn w:val="DefaultParagraphFont"/>
    <w:uiPriority w:val="99"/>
    <w:semiHidden/>
    <w:unhideWhenUsed/>
    <w:rsid w:val="004C3B00"/>
    <w:rPr>
      <w:color w:val="605E5C"/>
      <w:shd w:val="clear" w:color="auto" w:fill="E1DFDD"/>
    </w:rPr>
  </w:style>
  <w:style w:type="character" w:customStyle="1" w:styleId="Heading1Char">
    <w:name w:val="Heading 1 Char"/>
    <w:basedOn w:val="DefaultParagraphFont"/>
    <w:link w:val="Heading1"/>
    <w:uiPriority w:val="9"/>
    <w:rsid w:val="004C3B00"/>
    <w:rPr>
      <w:rFonts w:ascii="Times New Roman" w:eastAsiaTheme="majorEastAsia" w:hAnsi="Times New Roman" w:cstheme="majorBidi"/>
      <w:b/>
      <w:color w:val="000000" w:themeColor="text1"/>
      <w:sz w:val="24"/>
      <w:szCs w:val="40"/>
      <w:lang w:val="en-ID"/>
    </w:rPr>
  </w:style>
  <w:style w:type="character" w:customStyle="1" w:styleId="Heading4Char">
    <w:name w:val="Heading 4 Char"/>
    <w:basedOn w:val="DefaultParagraphFont"/>
    <w:link w:val="Heading4"/>
    <w:uiPriority w:val="9"/>
    <w:semiHidden/>
    <w:rsid w:val="00FD459D"/>
    <w:rPr>
      <w:rFonts w:asciiTheme="majorHAnsi" w:eastAsiaTheme="majorEastAsia" w:hAnsiTheme="majorHAnsi" w:cstheme="majorBidi"/>
      <w:i/>
      <w:iCs/>
      <w:color w:val="2F5496" w:themeColor="accent1" w:themeShade="BF"/>
      <w:sz w:val="24"/>
      <w:lang w:val="en-ID"/>
    </w:rPr>
  </w:style>
  <w:style w:type="table" w:styleId="TableGrid">
    <w:name w:val="Table Grid"/>
    <w:basedOn w:val="TableNormal"/>
    <w:uiPriority w:val="39"/>
    <w:rsid w:val="00FD459D"/>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D459D"/>
    <w:pPr>
      <w:shd w:val="clear" w:color="auto" w:fill="FFFFFF"/>
      <w:spacing w:line="360" w:lineRule="auto"/>
      <w:jc w:val="center"/>
    </w:pPr>
    <w:rPr>
      <w:rFonts w:eastAsia="Times New Roman" w:cs="Times New Roman"/>
      <w:iCs/>
      <w:kern w:val="0"/>
      <w:szCs w:val="18"/>
      <w:highlight w:val="white"/>
      <w:lang w:val="id" w:eastAsia="id-ID"/>
      <w14:ligatures w14:val="none"/>
    </w:rPr>
  </w:style>
  <w:style w:type="table" w:customStyle="1" w:styleId="TableGrid2">
    <w:name w:val="Table Grid2"/>
    <w:basedOn w:val="TableNormal"/>
    <w:next w:val="TableGrid"/>
    <w:uiPriority w:val="39"/>
    <w:rsid w:val="00FD459D"/>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D459D"/>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D459D"/>
    <w:rPr>
      <w:rFonts w:asciiTheme="majorHAnsi" w:eastAsiaTheme="majorEastAsia" w:hAnsiTheme="majorHAnsi" w:cstheme="majorBidi"/>
      <w:color w:val="1F3763" w:themeColor="accent1" w:themeShade="7F"/>
      <w:sz w:val="24"/>
      <w:szCs w:val="24"/>
      <w:lang w:val="en-ID"/>
    </w:rPr>
  </w:style>
  <w:style w:type="character" w:styleId="Strong">
    <w:name w:val="Strong"/>
    <w:basedOn w:val="DefaultParagraphFont"/>
    <w:uiPriority w:val="22"/>
    <w:qFormat/>
    <w:rsid w:val="00FD459D"/>
    <w:rPr>
      <w:b/>
      <w:bCs/>
    </w:rPr>
  </w:style>
  <w:style w:type="character" w:styleId="Emphasis">
    <w:name w:val="Emphasis"/>
    <w:basedOn w:val="DefaultParagraphFont"/>
    <w:uiPriority w:val="20"/>
    <w:qFormat/>
    <w:rsid w:val="00FD459D"/>
    <w:rPr>
      <w:i/>
      <w:iCs/>
    </w:rPr>
  </w:style>
  <w:style w:type="paragraph" w:styleId="ListParagraph">
    <w:name w:val="List Paragraph"/>
    <w:basedOn w:val="Normal"/>
    <w:uiPriority w:val="34"/>
    <w:qFormat/>
    <w:rsid w:val="00FD459D"/>
    <w:pPr>
      <w:ind w:left="720"/>
      <w:contextualSpacing/>
    </w:pPr>
  </w:style>
  <w:style w:type="paragraph" w:styleId="Bibliography">
    <w:name w:val="Bibliography"/>
    <w:basedOn w:val="Normal"/>
    <w:next w:val="Normal"/>
    <w:uiPriority w:val="37"/>
    <w:unhideWhenUsed/>
    <w:rsid w:val="00FD459D"/>
  </w:style>
  <w:style w:type="paragraph" w:styleId="Header">
    <w:name w:val="header"/>
    <w:basedOn w:val="Normal"/>
    <w:link w:val="HeaderChar"/>
    <w:uiPriority w:val="99"/>
    <w:unhideWhenUsed/>
    <w:rsid w:val="00155860"/>
    <w:pPr>
      <w:tabs>
        <w:tab w:val="center" w:pos="4513"/>
        <w:tab w:val="right" w:pos="9026"/>
      </w:tabs>
      <w:spacing w:line="240" w:lineRule="auto"/>
    </w:pPr>
  </w:style>
  <w:style w:type="character" w:customStyle="1" w:styleId="HeaderChar">
    <w:name w:val="Header Char"/>
    <w:basedOn w:val="DefaultParagraphFont"/>
    <w:link w:val="Header"/>
    <w:uiPriority w:val="99"/>
    <w:rsid w:val="00155860"/>
    <w:rPr>
      <w:rFonts w:ascii="Times New Roman" w:hAnsi="Times New Roman"/>
      <w:color w:val="000000" w:themeColor="text1"/>
      <w:sz w:val="24"/>
      <w:lang w:val="en-ID"/>
    </w:rPr>
  </w:style>
  <w:style w:type="paragraph" w:styleId="Footer">
    <w:name w:val="footer"/>
    <w:basedOn w:val="Normal"/>
    <w:link w:val="FooterChar"/>
    <w:uiPriority w:val="99"/>
    <w:unhideWhenUsed/>
    <w:qFormat/>
    <w:rsid w:val="00155860"/>
    <w:pPr>
      <w:tabs>
        <w:tab w:val="center" w:pos="4513"/>
        <w:tab w:val="right" w:pos="9026"/>
      </w:tabs>
      <w:spacing w:line="240" w:lineRule="auto"/>
    </w:pPr>
  </w:style>
  <w:style w:type="character" w:customStyle="1" w:styleId="FooterChar">
    <w:name w:val="Footer Char"/>
    <w:basedOn w:val="DefaultParagraphFont"/>
    <w:link w:val="Footer"/>
    <w:uiPriority w:val="99"/>
    <w:rsid w:val="00155860"/>
    <w:rPr>
      <w:rFonts w:ascii="Times New Roman" w:hAnsi="Times New Roman"/>
      <w:color w:val="000000" w:themeColor="text1"/>
      <w:sz w:val="24"/>
      <w:lang w:val="en-ID"/>
    </w:rPr>
  </w:style>
  <w:style w:type="paragraph" w:styleId="NormalWeb">
    <w:name w:val="Normal (Web)"/>
    <w:basedOn w:val="Normal"/>
    <w:uiPriority w:val="99"/>
    <w:semiHidden/>
    <w:unhideWhenUsed/>
    <w:rsid w:val="0015031F"/>
    <w:pPr>
      <w:spacing w:before="100" w:beforeAutospacing="1" w:after="100" w:afterAutospacing="1" w:line="240" w:lineRule="auto"/>
      <w:jc w:val="left"/>
    </w:pPr>
    <w:rPr>
      <w:rFonts w:eastAsia="Times New Roman" w:cs="Times New Roman"/>
      <w:color w:val="auto"/>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npurnama131002@gmail.com" TargetMode="External"/><Relationship Id="rId13" Type="http://schemas.openxmlformats.org/officeDocument/2006/relationships/hyperlink" Target="https://ummaspul.e-journal.id/maspuljr/article/view/1314" TargetMode="External"/><Relationship Id="rId18" Type="http://schemas.openxmlformats.org/officeDocument/2006/relationships/hyperlink" Target="https://doi.org/10.47065/arbitrase.v3i2.561" TargetMode="External"/><Relationship Id="rId26" Type="http://schemas.openxmlformats.org/officeDocument/2006/relationships/hyperlink" Target="https://doi.org/10.47772/IJRISS" TargetMode="External"/><Relationship Id="rId3" Type="http://schemas.openxmlformats.org/officeDocument/2006/relationships/styles" Target="styles.xml"/><Relationship Id="rId21" Type="http://schemas.openxmlformats.org/officeDocument/2006/relationships/hyperlink" Target="https://ojs.iainbatusangkar.ac.id/ojs/index.php/takdib/article/view/5192" TargetMode="External"/><Relationship Id="rId7" Type="http://schemas.openxmlformats.org/officeDocument/2006/relationships/endnotes" Target="endnotes.xml"/><Relationship Id="rId12" Type="http://schemas.openxmlformats.org/officeDocument/2006/relationships/hyperlink" Target="http://ojs.itb-ad.ac.id/index.php/LQ/" TargetMode="External"/><Relationship Id="rId17" Type="http://schemas.openxmlformats.org/officeDocument/2006/relationships/hyperlink" Target="https://doi.org/10.20944/preprints202302" TargetMode="External"/><Relationship Id="rId25" Type="http://schemas.openxmlformats.org/officeDocument/2006/relationships/hyperlink" Target="https://doi.org/10.54560/jracr.v14i4.559" TargetMode="External"/><Relationship Id="rId2" Type="http://schemas.openxmlformats.org/officeDocument/2006/relationships/numbering" Target="numbering.xml"/><Relationship Id="rId16" Type="http://schemas.openxmlformats.org/officeDocument/2006/relationships/hyperlink" Target="https://doi.org/10.51200/ejk.v30i.5836" TargetMode="External"/><Relationship Id="rId20" Type="http://schemas.openxmlformats.org/officeDocument/2006/relationships/hyperlink" Target="https://journal.unismuh.ac.id/index.php/tarq/article/view/546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jhssr.com/" TargetMode="External"/><Relationship Id="rId24" Type="http://schemas.openxmlformats.org/officeDocument/2006/relationships/hyperlink" Target="https://ejournal.undiksha.ac.id/index.php/IJSSB/index" TargetMode="External"/><Relationship Id="rId5" Type="http://schemas.openxmlformats.org/officeDocument/2006/relationships/webSettings" Target="webSettings.xml"/><Relationship Id="rId15" Type="http://schemas.openxmlformats.org/officeDocument/2006/relationships/hyperlink" Target="https://doi.org/10.33087/ekonomis.v7i2.1329" TargetMode="External"/><Relationship Id="rId23" Type="http://schemas.openxmlformats.org/officeDocument/2006/relationships/hyperlink" Target="https://doi.org/10.53067/ije3.v4i1" TargetMode="External"/><Relationship Id="rId28" Type="http://schemas.openxmlformats.org/officeDocument/2006/relationships/footer" Target="footer1.xml"/><Relationship Id="rId10" Type="http://schemas.openxmlformats.org/officeDocument/2006/relationships/hyperlink" Target="https://doi.org/10.5220/0009502610501055" TargetMode="External"/><Relationship Id="rId19" Type="http://schemas.openxmlformats.org/officeDocument/2006/relationships/hyperlink" Target="https://jurnal.arraniry.ac.id/index.php/islamfutura/article/view/5873" TargetMode="External"/><Relationship Id="rId4" Type="http://schemas.openxmlformats.org/officeDocument/2006/relationships/settings" Target="settings.xml"/><Relationship Id="rId9" Type="http://schemas.openxmlformats.org/officeDocument/2006/relationships/hyperlink" Target="mailto:nurhafifah@trisakti.ac.id" TargetMode="External"/><Relationship Id="rId14" Type="http://schemas.openxmlformats.org/officeDocument/2006/relationships/hyperlink" Target="https://doi.org/10.1016/j.bir.2022.11.006" TargetMode="External"/><Relationship Id="rId22" Type="http://schemas.openxmlformats.org/officeDocument/2006/relationships/hyperlink" Target="https://ejournal.staialhikmahpariangan.ac.id/index.php/tarbiyah/article/view/70"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Roo20</b:Tag>
    <b:SourceType>JournalArticle</b:SourceType>
    <b:Guid>{301EBE32-9959-4D0C-BD4B-93E76F0CE880}</b:Guid>
    <b:Title>Fast and Wild: Bootstrap Inference in Stata using boottest</b:Title>
    <b:JournalName>Queen's Economics Departmen Working Paper No. 1406</b:JournalName>
    <b:Year>2020</b:Year>
    <b:Pages>1-48</b:Pages>
    <b:Author>
      <b:Author>
        <b:NameList>
          <b:Person>
            <b:Last>Roodman</b:Last>
            <b:First>David</b:First>
          </b:Person>
          <b:Person>
            <b:Last>MacKinnon</b:Last>
            <b:First>James G.</b:First>
          </b:Person>
          <b:Person>
            <b:Last>Nielsen</b:Last>
            <b:First>Morten Orregaard</b:First>
          </b:Person>
          <b:Person>
            <b:Last>Webb</b:Last>
            <b:First>Matthew D.</b:First>
          </b:Person>
        </b:NameList>
      </b:Author>
    </b:Author>
    <b:RefOrder>1</b:RefOrder>
  </b:Source>
  <b:Source>
    <b:Tag>Bit23</b:Tag>
    <b:SourceType>JournalArticle</b:SourceType>
    <b:Guid>{8FFF283D-6DF8-482B-A350-A8D78BEA2FF8}</b:Guid>
    <b:Author>
      <b:Author>
        <b:NameList>
          <b:Person>
            <b:Last>Bittman</b:Last>
            <b:First>Felix</b:First>
          </b:Person>
        </b:NameList>
      </b:Author>
    </b:Author>
    <b:Title>dbs: Stata Command to Compute Double Bootstrap Confidence Intervals</b:Title>
    <b:JournalName>Computer Science and Mathematics</b:JournalName>
    <b:Year>2023</b:Year>
    <b:Pages>Preprints</b:Pages>
    <b:DOI>https://doi.org/10.20944/preprints202302</b:DOI>
    <b:RefOrder>2</b:RefOrder>
  </b:Source>
  <b:Source>
    <b:Tag>The24</b:Tag>
    <b:SourceType>JournalArticle</b:SourceType>
    <b:Guid>{FE9BE930-257C-4BC5-B8A3-C86D7231C5DA}</b:Guid>
    <b:Title>The Impact of Sustainability Reporting Disclosure and Intellectual Capital on Financial Performance with Efficiency as a Moderating Variable: An Empirical Study of Indonesian Banks (2019-2021) after COVID-19</b:Title>
    <b:JournalName>Internasional Journal of Research and Innovation in Social Science (IJRISS)</b:JournalName>
    <b:Year>2024</b:Year>
    <b:Pages>184-194</b:Pages>
    <b:Volume>8</b:Volume>
    <b:Issue>11</b:Issue>
    <b:DOI>10.47772/IJRISS</b:DOI>
    <b:Author>
      <b:Author>
        <b:NameList>
          <b:Person>
            <b:Last>Yulianingtias</b:Last>
          </b:Person>
          <b:Person>
            <b:Last>Utami</b:Last>
            <b:First>Wiwik</b:First>
          </b:Person>
        </b:NameList>
      </b:Author>
    </b:Author>
    <b:RefOrder>3</b:RefOrder>
  </b:Source>
  <b:Source>
    <b:Tag>Sun24</b:Tag>
    <b:SourceType>JournalArticle</b:SourceType>
    <b:Guid>{F80423BE-E919-452F-B2F4-14D246279AAC}</b:Guid>
    <b:Title>Impact of Sustainability Reporting on Financial Performance: Evidence from an Emerging Economy</b:Title>
    <b:JournalName>Journal of Risk Analysis and Crisis Response</b:JournalName>
    <b:Year>2024</b:Year>
    <b:Pages>489-501</b:Pages>
    <b:Author>
      <b:Author>
        <b:NameList>
          <b:Person>
            <b:Last>Sunny</b:Last>
            <b:First>Sohag Ahmed</b:First>
          </b:Person>
          <b:Person>
            <b:Last>Apsara</b:Last>
            <b:First>Fatema Ali</b:First>
          </b:Person>
        </b:NameList>
      </b:Author>
    </b:Author>
    <b:Volume>14</b:Volume>
    <b:Issue>4</b:Issue>
    <b:DOI>https://doi.org/10.54560/jracr.v14i4.559</b:DOI>
    <b:RefOrder>4</b:RefOrder>
  </b:Source>
  <b:Source>
    <b:Tag>Pra24</b:Tag>
    <b:SourceType>JournalArticle</b:SourceType>
    <b:Guid>{7362C3BD-1387-4294-B86D-CCD4B59B18E1}</b:Guid>
    <b:Title>The Effect of Sustainability Report Disclosure on Company Financial Performance</b:Title>
    <b:JournalName>International Journal of Economy, Education, and Entrepreneurship</b:JournalName>
    <b:Year>2024</b:Year>
    <b:Pages>1-11</b:Pages>
    <b:Author>
      <b:Author>
        <b:NameList>
          <b:Person>
            <b:Last>Pratiwi</b:Last>
            <b:First>Adelia Viera</b:First>
          </b:Person>
          <b:Person>
            <b:Last>Sulistyowati</b:Last>
            <b:First>Erna</b:First>
          </b:Person>
        </b:NameList>
      </b:Author>
    </b:Author>
    <b:Volume>4</b:Volume>
    <b:Issue>1</b:Issue>
    <b:DOI>https://doi.org/10.53067/ije3.v4i1</b:DOI>
    <b:RefOrder>5</b:RefOrder>
  </b:Source>
  <b:Source>
    <b:Tag>The18</b:Tag>
    <b:SourceType>JournalArticle</b:SourceType>
    <b:Guid>{378A76B9-E711-4406-B90B-4D874C6030E1}</b:Guid>
    <b:Title>The Effect of Sustainability Report Disclosure on Financial Performance</b:Title>
    <b:JournalName>Proceedings of the 1st Unimed International Conference on Economics Education and Social Science</b:JournalName>
    <b:Year>2018</b:Year>
    <b:Pages>1050-1055</b:Pages>
    <b:DOI>10.5220/0009502610501055</b:DOI>
    <b:Author>
      <b:Author>
        <b:NameList>
          <b:Person>
            <b:Last>Agustina</b:Last>
            <b:First>Linda</b:First>
          </b:Person>
          <b:Person>
            <b:Last>Jati</b:Last>
            <b:First>Kuat Waluyo</b:First>
          </b:Person>
          <b:Person>
            <b:Last>Suryandari</b:Last>
            <b:First>Dhini</b:First>
          </b:Person>
        </b:NameList>
      </b:Author>
    </b:Author>
    <b:RefOrder>6</b:RefOrder>
  </b:Source>
  <b:Source>
    <b:Tag>Azz24</b:Tag>
    <b:SourceType>JournalArticle</b:SourceType>
    <b:Guid>{3F113488-CE29-464D-84EB-52EFC88E4223}</b:Guid>
    <b:Title>The Effect of Sustainability Reporting Disclosure on Financial Performance of Manufacturing Companies on the Indonesian Stock Exchange</b:Title>
    <b:JournalName>Jurnal Kinabalu Bil</b:JournalName>
    <b:Year>2024</b:Year>
    <b:Pages>43-52</b:Pages>
    <b:Author>
      <b:Author>
        <b:NameList>
          <b:Person>
            <b:Last>Azzliya</b:Last>
            <b:First>Namira</b:First>
          </b:Person>
          <b:Person>
            <b:Last>Meutia</b:Last>
            <b:First>Rita</b:First>
          </b:Person>
        </b:NameList>
      </b:Author>
    </b:Author>
    <b:Volume>30</b:Volume>
    <b:DOI>https://doi.org/10.51200/ejk.v30i.5836</b:DOI>
    <b:RefOrder>7</b:RefOrder>
  </b:Source>
  <b:Source>
    <b:Tag>Det22</b:Tag>
    <b:SourceType>JournalArticle</b:SourceType>
    <b:Guid>{38B34CFE-43FB-4AAF-8576-59DF49CF7C92}</b:Guid>
    <b:Title>Determinan Suistainability Report Disclosure Terhadap Kinerja Keuangan Perusahaan Manufaktur Di Indonesia</b:Title>
    <b:JournalName>ARBITRASE: Journal of Economics and Accounting</b:JournalName>
    <b:Year>2022</b:Year>
    <b:Pages>481-489</b:Pages>
    <b:Volume>3</b:Volume>
    <b:Issue>2</b:Issue>
    <b:DOI>10.47065/arbitrase.v3i2.561</b:DOI>
    <b:Author>
      <b:Author>
        <b:NameList>
          <b:Person>
            <b:Last>Dewi</b:Last>
            <b:First>Ghina Kemala</b:First>
          </b:Person>
          <b:Person>
            <b:Last>Basyir</b:Last>
            <b:First>Ashar</b:First>
          </b:Person>
          <b:Person>
            <b:Last>Nursanta</b:Last>
            <b:First>Edy</b:First>
          </b:Person>
        </b:NameList>
      </b:Author>
    </b:Author>
    <b:RefOrder>8</b:RefOrder>
  </b:Source>
  <b:Source>
    <b:Tag>Azw23</b:Tag>
    <b:SourceType>JournalArticle</b:SourceType>
    <b:Guid>{F3BD6A6F-6C59-4C47-B8B7-7B341F7B366F}</b:Guid>
    <b:Title>Pengaruh Pengungkapan Sustainability Report terhadap Kinerja Keuangan Perusahaan Finance yang Terdaftar di Bursa Efek Indonesia Tahun 2018-2022</b:Title>
    <b:JournalName>Ekonomis: Journal of Economics and Business</b:JournalName>
    <b:Year>2023</b:Year>
    <b:Pages>1062-1069</b:Pages>
    <b:Author>
      <b:Author>
        <b:NameList>
          <b:Person>
            <b:Last>Azwar</b:Last>
            <b:First>Nisriinaa Faihaa Farhha</b:First>
          </b:Person>
          <b:Person>
            <b:Last>Kusumastuti</b:Last>
            <b:First>Ratih</b:First>
          </b:Person>
          <b:Person>
            <b:Last>Zulma</b:Last>
            <b:First>Gandy Wahyu Maulana</b:First>
          </b:Person>
        </b:NameList>
      </b:Author>
    </b:Author>
    <b:Volume>7</b:Volume>
    <b:Issue>2</b:Issue>
    <b:DOI>10.33087/ekonomis.v7i2.1329</b:DOI>
    <b:RefOrder>9</b:RefOrder>
  </b:Source>
  <b:Source>
    <b:Tag>Pen24</b:Tag>
    <b:SourceType>JournalArticle</b:SourceType>
    <b:Guid>{50A4FEA6-E9CD-4031-899E-CBC2E1271694}</b:Guid>
    <b:Title>Pengaruh Pengungkapan Sustainability Reporting dan Ukuran Perusahaan Terhadap Kinerja Keuangan Perusahaan Manufaktur yang Terdapat di BEI Periode 2018-2022</b:Title>
    <b:JournalName>Jurnal Riset Akuntansi dan Manajemen</b:JournalName>
    <b:Year>2024</b:Year>
    <b:Pages>58-72</b:Pages>
    <b:Volume>13</b:Volume>
    <b:Issue>1</b:Issue>
    <b:URL>ojs.itb-ad.ac.id/index.php/LQ/</b:URL>
    <b:Author>
      <b:Author>
        <b:NameList>
          <b:Person>
            <b:Last>Arfiani</b:Last>
            <b:First>Risa</b:First>
          </b:Person>
          <b:Person>
            <b:Last>Sugeng</b:Last>
          </b:Person>
        </b:NameList>
      </b:Author>
    </b:Author>
    <b:RefOrder>10</b:RefOrder>
  </b:Source>
  <b:Source>
    <b:Tag>And20</b:Tag>
    <b:SourceType>JournalArticle</b:SourceType>
    <b:Guid>{EF2A2AC3-1F54-4C7E-BACC-4E3AB8FA5133}</b:Guid>
    <b:Title>The Effect of Sustainability Report Disclosure on Banking Company Financial Performance in Indonesia Stock Exchange</b:Title>
    <b:JournalName>American Journal of Humanities and Social Sciences Research (AJHSSR)</b:JournalName>
    <b:Year>2020</b:Year>
    <b:Pages>60-67</b:Pages>
    <b:Author>
      <b:Author>
        <b:NameList>
          <b:Person>
            <b:Last>Andania</b:Last>
            <b:First>Natasha Puspa</b:First>
          </b:Person>
          <b:Person>
            <b:Last>Yadnya</b:Last>
            <b:First>I Putu</b:First>
          </b:Person>
        </b:NameList>
      </b:Author>
    </b:Author>
    <b:Volume>4</b:Volume>
    <b:Issue>1</b:Issue>
    <b:URL>http://www.ajhssr.com/</b:URL>
    <b:RefOrder>11</b:RefOrder>
  </b:Source>
  <b:Source>
    <b:Tag>Sar19</b:Tag>
    <b:SourceType>JournalArticle</b:SourceType>
    <b:Guid>{00330F3A-8A38-4038-BC32-FBB803A87579}</b:Guid>
    <b:Title>Pengaruh Pengungkapan Sustainability Reporting terhadap Keuangan Perusahaan di Indonesia</b:Title>
    <b:JournalName>International Journal of Social Science and Business</b:JournalName>
    <b:Year>2019</b:Year>
    <b:Pages>206-214</b:Pages>
    <b:Author>
      <b:Author>
        <b:NameList>
          <b:Person>
            <b:Last>Sari</b:Last>
            <b:First>Intan Ayu Permata</b:First>
          </b:Person>
          <b:Person>
            <b:Last>Andreas</b:Last>
            <b:First>Hans Hananto</b:First>
          </b:Person>
        </b:NameList>
      </b:Author>
    </b:Author>
    <b:Volume>3</b:Volume>
    <b:Issue>3</b:Issue>
    <b:URL>https://ejournal.undiksha.ac.id/index.php/IJSSB/index</b:URL>
    <b:RefOrder>12</b:RefOrder>
  </b:Source>
  <b:Source>
    <b:Tag>The23</b:Tag>
    <b:SourceType>JournalArticle</b:SourceType>
    <b:Guid>{CED802D4-07A6-4335-B5F1-BCA256EE10E2}</b:Guid>
    <b:Title>The Impact of Sustainability Reporting on A Company's Financial Performance: Evidence from the Emerging Market</b:Title>
    <b:JournalName>Journal of Governance and Regulation</b:JournalName>
    <b:Year>2023</b:Year>
    <b:Pages>306-314</b:Pages>
    <b:Volume>12</b:Volume>
    <b:Issue>4</b:Issue>
    <b:Author>
      <b:Author>
        <b:NameList>
          <b:Person>
            <b:Last>Shaban</b:Last>
            <b:First>Osama Samih</b:First>
          </b:Person>
          <b:Person>
            <b:Last>Barakat</b:Last>
            <b:First>Abdallah</b:First>
          </b:Person>
        </b:NameList>
      </b:Author>
    </b:Author>
    <b:RefOrder>13</b:RefOrder>
  </b:Source>
  <b:Source>
    <b:Tag>Dur21</b:Tag>
    <b:SourceType>JournalArticle</b:SourceType>
    <b:Guid>{6281272A-E332-4D74-B6A4-84F153FD0A33}</b:Guid>
    <b:Title>The Effect Of Disclosure Of Economic, Social, Environmental Performance Sustainability On Financial Performance And Its Implications On Company Value With The Triple Bottom Line Approach</b:Title>
    <b:JournalName>Nat. Volatiles &amp; Essent. Oils</b:JournalName>
    <b:Year>2021</b:Year>
    <b:Pages>3642-3658</b:Pages>
    <b:Volume>8</b:Volume>
    <b:Issue>6</b:Issue>
    <b:Author>
      <b:Author>
        <b:NameList>
          <b:Person>
            <b:Last>Dura</b:Last>
            <b:First>Justita</b:First>
          </b:Person>
          <b:Person>
            <b:Last>Chandrarin</b:Last>
            <b:First>Grahita</b:First>
          </b:Person>
          <b:Person>
            <b:Last>Subiyantoro</b:Last>
            <b:First>Edi</b:First>
          </b:Person>
        </b:NameList>
      </b:Author>
    </b:Author>
    <b:RefOrder>14</b:RefOrder>
  </b:Source>
  <b:Source>
    <b:Tag>Ayd22</b:Tag>
    <b:SourceType>JournalArticle</b:SourceType>
    <b:Guid>{63850F74-FB0C-4E1B-B78E-B9BD606618B1}</b:Guid>
    <b:Title>Impact of ESG performance on firm value and profitability</b:Title>
    <b:JournalName>Borsa _ Istanbul Review</b:JournalName>
    <b:Year>2022</b:Year>
    <b:Pages>S119-S127</b:Pages>
    <b:Author>
      <b:Author>
        <b:NameList>
          <b:Person>
            <b:Last>Aydogmus</b:Last>
            <b:First>Mahmut</b:First>
          </b:Person>
          <b:Person>
            <b:Last>Gulay</b:Last>
            <b:First>Guzhan</b:First>
          </b:Person>
          <b:Person>
            <b:Last>Ergun</b:Last>
            <b:First>Korkmaz</b:First>
          </b:Person>
        </b:NameList>
      </b:Author>
    </b:Author>
    <b:Volume>22</b:Volume>
    <b:Issue>S2</b:Issue>
    <b:URL>http://http//www.elsevier.com/journals/borsa-istanbul-review/2214-8450</b:URL>
    <b:DOI>https://doi.org/10.1016/j.bir.2022.11.006</b:DOI>
    <b:RefOrder>15</b:RefOrder>
  </b:Source>
</b:Sources>
</file>

<file path=customXml/itemProps1.xml><?xml version="1.0" encoding="utf-8"?>
<ds:datastoreItem xmlns:ds="http://schemas.openxmlformats.org/officeDocument/2006/customXml" ds:itemID="{12DA2403-4276-4F74-9A4B-1D83BBCD3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4440</Words>
  <Characters>25310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Vivobook GO 14</dc:creator>
  <cp:keywords/>
  <dc:description/>
  <cp:lastModifiedBy>S. A. Rahmatussyifa</cp:lastModifiedBy>
  <cp:revision>24</cp:revision>
  <dcterms:created xsi:type="dcterms:W3CDTF">2025-07-29T04:18:00Z</dcterms:created>
  <dcterms:modified xsi:type="dcterms:W3CDTF">2025-07-30T14:37:00Z</dcterms:modified>
</cp:coreProperties>
</file>